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850" w:rsidRDefault="00032850">
      <w:pPr>
        <w:keepNext/>
        <w:keepLines/>
        <w:rPr>
          <w:b/>
          <w:bCs/>
          <w:sz w:val="24"/>
          <w:szCs w:val="24"/>
        </w:rPr>
      </w:pPr>
    </w:p>
    <w:p w:rsidR="00032850" w:rsidRDefault="00032850">
      <w:pPr>
        <w:keepNext/>
        <w:keepLines/>
        <w:rPr>
          <w:sz w:val="26"/>
          <w:szCs w:val="26"/>
        </w:rPr>
      </w:pPr>
    </w:p>
    <w:p w:rsidR="00032850" w:rsidRDefault="00032850">
      <w:pPr>
        <w:keepNext/>
        <w:keepLines/>
        <w:rPr>
          <w:sz w:val="26"/>
          <w:szCs w:val="26"/>
        </w:rPr>
      </w:pPr>
    </w:p>
    <w:p w:rsidR="00032850" w:rsidRDefault="00032850">
      <w:pPr>
        <w:keepNext/>
        <w:keepLines/>
        <w:rPr>
          <w:sz w:val="26"/>
          <w:szCs w:val="26"/>
        </w:rPr>
      </w:pPr>
    </w:p>
    <w:p w:rsidR="00032850" w:rsidRDefault="00032850">
      <w:pPr>
        <w:keepNext/>
        <w:keepLines/>
        <w:rPr>
          <w:sz w:val="26"/>
          <w:szCs w:val="26"/>
        </w:rPr>
      </w:pPr>
    </w:p>
    <w:p w:rsidR="00032850" w:rsidRDefault="00032850">
      <w:pPr>
        <w:keepNext/>
        <w:keepLines/>
        <w:rPr>
          <w:sz w:val="26"/>
          <w:szCs w:val="26"/>
        </w:rPr>
      </w:pPr>
    </w:p>
    <w:p w:rsidR="00032850" w:rsidRDefault="00032850">
      <w:pPr>
        <w:keepNext/>
        <w:keepLines/>
        <w:rPr>
          <w:sz w:val="26"/>
          <w:szCs w:val="26"/>
        </w:rPr>
      </w:pPr>
    </w:p>
    <w:p w:rsidR="00032850" w:rsidRDefault="00032850">
      <w:pPr>
        <w:keepNext/>
        <w:keepLines/>
        <w:rPr>
          <w:sz w:val="26"/>
          <w:szCs w:val="26"/>
        </w:rPr>
      </w:pPr>
    </w:p>
    <w:p w:rsidR="00032850" w:rsidRDefault="00032850">
      <w:pPr>
        <w:keepNext/>
        <w:keepLines/>
        <w:rPr>
          <w:sz w:val="26"/>
          <w:szCs w:val="26"/>
        </w:rPr>
      </w:pPr>
    </w:p>
    <w:p w:rsidR="00032850" w:rsidRDefault="00032850">
      <w:pPr>
        <w:keepNext/>
        <w:keepLines/>
        <w:rPr>
          <w:sz w:val="26"/>
          <w:szCs w:val="26"/>
        </w:rPr>
      </w:pPr>
    </w:p>
    <w:p w:rsidR="00032850" w:rsidRDefault="00032850">
      <w:pPr>
        <w:keepNext/>
        <w:keepLines/>
        <w:rPr>
          <w:sz w:val="26"/>
          <w:szCs w:val="26"/>
        </w:rPr>
      </w:pPr>
    </w:p>
    <w:p w:rsidR="00032850" w:rsidRDefault="00EE4F83">
      <w:pPr>
        <w:jc w:val="center"/>
        <w:rPr>
          <w:rFonts w:eastAsia="Calibri"/>
          <w:b/>
          <w:sz w:val="28"/>
          <w:szCs w:val="28"/>
        </w:rPr>
      </w:pPr>
      <w:r>
        <w:rPr>
          <w:rFonts w:eastAsia="Calibri"/>
          <w:b/>
          <w:sz w:val="28"/>
          <w:szCs w:val="28"/>
        </w:rPr>
        <w:t>Технические требования для комплексного договора</w:t>
      </w:r>
    </w:p>
    <w:p w:rsidR="00032850" w:rsidRDefault="00032850">
      <w:pPr>
        <w:keepNext/>
        <w:keepLines/>
        <w:jc w:val="center"/>
        <w:rPr>
          <w:rFonts w:eastAsia="Calibri"/>
          <w:b/>
          <w:sz w:val="28"/>
          <w:szCs w:val="28"/>
        </w:rPr>
      </w:pPr>
    </w:p>
    <w:p w:rsidR="00032850" w:rsidRDefault="003D72CF">
      <w:pPr>
        <w:jc w:val="center"/>
        <w:rPr>
          <w:rFonts w:eastAsia="Calibri"/>
          <w:sz w:val="28"/>
          <w:szCs w:val="28"/>
        </w:rPr>
      </w:pPr>
      <w:r>
        <w:rPr>
          <w:rFonts w:eastAsia="Calibri"/>
          <w:sz w:val="28"/>
          <w:szCs w:val="28"/>
        </w:rPr>
        <w:t xml:space="preserve">ОКПД2 33.20.60.000 </w:t>
      </w:r>
      <w:r w:rsidR="00EE4F83">
        <w:rPr>
          <w:rFonts w:eastAsia="Calibri"/>
          <w:sz w:val="28"/>
          <w:szCs w:val="28"/>
        </w:rPr>
        <w:t>Предпроектное обследование, разработка рабочей документации, выполнение монтажных и пусконаладочных работ (включая поставку оборудования и материалов) по созданию системы мониторинга переходных режимов (СМПР)Усть-Сре</w:t>
      </w:r>
      <w:bookmarkStart w:id="0" w:name="_GoBack"/>
      <w:bookmarkEnd w:id="0"/>
      <w:r w:rsidR="00EE4F83">
        <w:rPr>
          <w:rFonts w:eastAsia="Calibri"/>
          <w:sz w:val="28"/>
          <w:szCs w:val="28"/>
        </w:rPr>
        <w:t>днеканской ГЭС</w:t>
      </w:r>
    </w:p>
    <w:p w:rsidR="00032850" w:rsidRDefault="00032850">
      <w:pPr>
        <w:pStyle w:val="a2"/>
        <w:rPr>
          <w:rFonts w:eastAsia="Calibri"/>
        </w:rPr>
      </w:pPr>
    </w:p>
    <w:p w:rsidR="00032850" w:rsidRDefault="00EE4F83">
      <w:pPr>
        <w:jc w:val="center"/>
        <w:rPr>
          <w:rFonts w:eastAsia="Calibri"/>
          <w:b/>
          <w:sz w:val="40"/>
          <w:szCs w:val="28"/>
        </w:rPr>
      </w:pPr>
      <w:r>
        <w:rPr>
          <w:rFonts w:eastAsia="Calibri"/>
          <w:b/>
          <w:sz w:val="28"/>
        </w:rPr>
        <w:t>Лот №</w:t>
      </w:r>
      <w:r w:rsidR="00182B52">
        <w:rPr>
          <w:b/>
          <w:sz w:val="28"/>
        </w:rPr>
        <w:t xml:space="preserve">   </w:t>
      </w:r>
      <w:r>
        <w:rPr>
          <w:b/>
          <w:sz w:val="28"/>
        </w:rPr>
        <w:t>-ТПИР ОБСЛ-2026-УСГЭС</w:t>
      </w:r>
    </w:p>
    <w:p w:rsidR="00032850" w:rsidRDefault="00032850">
      <w:pPr>
        <w:keepNext/>
        <w:keepLines/>
        <w:jc w:val="center"/>
        <w:rPr>
          <w:rFonts w:eastAsia="Calibri"/>
          <w:b/>
          <w:i/>
          <w:sz w:val="28"/>
          <w:szCs w:val="28"/>
        </w:rPr>
      </w:pPr>
    </w:p>
    <w:p w:rsidR="00032850" w:rsidRDefault="00032850">
      <w:pPr>
        <w:keepNext/>
        <w:keepLines/>
        <w:jc w:val="both"/>
        <w:rPr>
          <w:sz w:val="28"/>
          <w:szCs w:val="28"/>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pStyle w:val="a2"/>
        <w:rPr>
          <w:sz w:val="26"/>
          <w:szCs w:val="26"/>
        </w:rPr>
      </w:pPr>
    </w:p>
    <w:p w:rsidR="00032850" w:rsidRDefault="00032850">
      <w:pPr>
        <w:rPr>
          <w:sz w:val="26"/>
          <w:szCs w:val="26"/>
        </w:rPr>
      </w:pPr>
    </w:p>
    <w:p w:rsidR="00032850" w:rsidRDefault="00EE4F83">
      <w:pPr>
        <w:jc w:val="center"/>
        <w:rPr>
          <w:b/>
        </w:rPr>
      </w:pPr>
      <w:r>
        <w:rPr>
          <w:b/>
        </w:rPr>
        <w:lastRenderedPageBreak/>
        <w:t>СОДЕРЖАНИЕ</w:t>
      </w:r>
    </w:p>
    <w:sdt>
      <w:sdtPr>
        <w:id w:val="488675633"/>
        <w:docPartObj>
          <w:docPartGallery w:val="Table of Contents"/>
          <w:docPartUnique/>
        </w:docPartObj>
      </w:sdtPr>
      <w:sdtContent>
        <w:p w:rsidR="00032850" w:rsidRDefault="00EE4F83">
          <w:pPr>
            <w:pStyle w:val="16"/>
            <w:tabs>
              <w:tab w:val="right" w:leader="dot" w:pos="9921"/>
            </w:tabs>
          </w:pPr>
          <w:r>
            <w:fldChar w:fldCharType="begin"/>
          </w:r>
          <w:r>
            <w:rPr>
              <w:rStyle w:val="aff"/>
            </w:rPr>
            <w:instrText xml:space="preserve"> TOC \o "1-4" \h</w:instrText>
          </w:r>
          <w:r>
            <w:rPr>
              <w:rStyle w:val="aff"/>
            </w:rPr>
            <w:fldChar w:fldCharType="separate"/>
          </w:r>
          <w:hyperlink w:anchor="__RefHeading___Toc15875_1684372821">
            <w:r>
              <w:rPr>
                <w:rStyle w:val="aff"/>
              </w:rPr>
              <w:t>1. Общие сведения</w:t>
            </w:r>
            <w:r>
              <w:rPr>
                <w:rStyle w:val="aff"/>
              </w:rPr>
              <w:tab/>
              <w:t>3</w:t>
            </w:r>
          </w:hyperlink>
        </w:p>
        <w:p w:rsidR="00032850" w:rsidRDefault="003D72CF">
          <w:pPr>
            <w:pStyle w:val="41"/>
            <w:tabs>
              <w:tab w:val="right" w:leader="dot" w:pos="9921"/>
            </w:tabs>
          </w:pPr>
          <w:hyperlink w:anchor="__RefHeading___Toc15877_1684372821">
            <w:r w:rsidR="00EE4F83">
              <w:rPr>
                <w:rStyle w:val="aff"/>
              </w:rPr>
              <w:t>1.1. Обозначения и сокращения</w:t>
            </w:r>
            <w:r w:rsidR="00EE4F83">
              <w:rPr>
                <w:rStyle w:val="aff"/>
              </w:rPr>
              <w:tab/>
              <w:t>3</w:t>
            </w:r>
          </w:hyperlink>
        </w:p>
        <w:p w:rsidR="00032850" w:rsidRDefault="003D72CF">
          <w:pPr>
            <w:pStyle w:val="41"/>
            <w:tabs>
              <w:tab w:val="right" w:leader="dot" w:pos="9921"/>
            </w:tabs>
          </w:pPr>
          <w:hyperlink w:anchor="__RefHeading___Toc15879_1684372821">
            <w:r w:rsidR="00EE4F83">
              <w:rPr>
                <w:rStyle w:val="aff"/>
              </w:rPr>
              <w:t>1.2. Наименование закупаемой продукции</w:t>
            </w:r>
            <w:r w:rsidR="00EE4F83">
              <w:rPr>
                <w:rStyle w:val="aff"/>
              </w:rPr>
              <w:tab/>
              <w:t>3</w:t>
            </w:r>
          </w:hyperlink>
        </w:p>
        <w:p w:rsidR="00032850" w:rsidRDefault="003D72CF">
          <w:pPr>
            <w:pStyle w:val="41"/>
            <w:tabs>
              <w:tab w:val="right" w:leader="dot" w:pos="9921"/>
            </w:tabs>
          </w:pPr>
          <w:hyperlink w:anchor="__RefHeading___Toc15881_1684372821">
            <w:r w:rsidR="00EE4F83">
              <w:rPr>
                <w:rStyle w:val="aff"/>
              </w:rPr>
              <w:t>1.3. Цель использования закупаемой продукции</w:t>
            </w:r>
            <w:r w:rsidR="00EE4F83">
              <w:rPr>
                <w:rStyle w:val="aff"/>
              </w:rPr>
              <w:tab/>
              <w:t>3</w:t>
            </w:r>
          </w:hyperlink>
        </w:p>
        <w:p w:rsidR="00032850" w:rsidRDefault="003D72CF">
          <w:pPr>
            <w:pStyle w:val="41"/>
            <w:tabs>
              <w:tab w:val="right" w:leader="dot" w:pos="9921"/>
            </w:tabs>
          </w:pPr>
          <w:hyperlink w:anchor="__RefHeading___Toc15883_1684372821">
            <w:r w:rsidR="00EE4F83">
              <w:rPr>
                <w:rStyle w:val="aff"/>
              </w:rPr>
              <w:t>1.4. Существующее положение</w:t>
            </w:r>
            <w:r w:rsidR="00EE4F83">
              <w:rPr>
                <w:rStyle w:val="aff"/>
              </w:rPr>
              <w:tab/>
              <w:t>3</w:t>
            </w:r>
          </w:hyperlink>
        </w:p>
        <w:p w:rsidR="00032850" w:rsidRDefault="003D72CF">
          <w:pPr>
            <w:pStyle w:val="16"/>
            <w:tabs>
              <w:tab w:val="right" w:leader="dot" w:pos="9921"/>
            </w:tabs>
          </w:pPr>
          <w:hyperlink w:anchor="__RefHeading___Toc15885_1684372821">
            <w:r w:rsidR="00EE4F83">
              <w:rPr>
                <w:rStyle w:val="aff"/>
              </w:rPr>
              <w:t>Таблица 1. Перечень объектов заказчика</w:t>
            </w:r>
            <w:r w:rsidR="00EE4F83">
              <w:rPr>
                <w:rStyle w:val="aff"/>
              </w:rPr>
              <w:tab/>
              <w:t>6</w:t>
            </w:r>
          </w:hyperlink>
        </w:p>
        <w:p w:rsidR="00032850" w:rsidRDefault="003D72CF">
          <w:pPr>
            <w:pStyle w:val="41"/>
            <w:tabs>
              <w:tab w:val="right" w:leader="dot" w:pos="9921"/>
            </w:tabs>
          </w:pPr>
          <w:hyperlink w:anchor="__RefHeading___Toc15887_1684372821">
            <w:r w:rsidR="00EE4F83">
              <w:rPr>
                <w:rStyle w:val="aff"/>
              </w:rPr>
              <w:t>1.5. 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w:t>
            </w:r>
            <w:r w:rsidR="00EE4F83">
              <w:rPr>
                <w:rStyle w:val="aff"/>
              </w:rPr>
              <w:tab/>
              <w:t>6</w:t>
            </w:r>
          </w:hyperlink>
        </w:p>
        <w:p w:rsidR="00032850" w:rsidRDefault="003D72CF">
          <w:pPr>
            <w:pStyle w:val="41"/>
            <w:tabs>
              <w:tab w:val="right" w:leader="dot" w:pos="9921"/>
            </w:tabs>
          </w:pPr>
          <w:hyperlink w:anchor="__RefHeading___Toc15889_1684372821">
            <w:r w:rsidR="00EE4F83">
              <w:rPr>
                <w:rStyle w:val="aff"/>
              </w:rPr>
              <w:t>1.6. Иные требования и сведения общего характера</w:t>
            </w:r>
            <w:r w:rsidR="00EE4F83">
              <w:rPr>
                <w:rStyle w:val="aff"/>
              </w:rPr>
              <w:tab/>
              <w:t>6</w:t>
            </w:r>
          </w:hyperlink>
        </w:p>
        <w:p w:rsidR="00032850" w:rsidRDefault="003D72CF">
          <w:pPr>
            <w:pStyle w:val="16"/>
            <w:tabs>
              <w:tab w:val="right" w:leader="dot" w:pos="9921"/>
            </w:tabs>
          </w:pPr>
          <w:hyperlink w:anchor="__RefHeading___Toc15891_1684372821">
            <w:r w:rsidR="00EE4F83">
              <w:rPr>
                <w:rStyle w:val="aff"/>
              </w:rPr>
              <w:t>2. Требования к продукции</w:t>
            </w:r>
            <w:r w:rsidR="00EE4F83">
              <w:rPr>
                <w:rStyle w:val="aff"/>
              </w:rPr>
              <w:tab/>
              <w:t>6</w:t>
            </w:r>
          </w:hyperlink>
        </w:p>
        <w:p w:rsidR="00032850" w:rsidRDefault="003D72CF">
          <w:pPr>
            <w:pStyle w:val="41"/>
            <w:tabs>
              <w:tab w:val="right" w:leader="dot" w:pos="9921"/>
            </w:tabs>
          </w:pPr>
          <w:hyperlink w:anchor="__RefHeading___Toc15893_1684372821">
            <w:r w:rsidR="00EE4F83">
              <w:rPr>
                <w:rStyle w:val="aff"/>
              </w:rPr>
              <w:t>2.1. Требования по объемам и срокам</w:t>
            </w:r>
            <w:r w:rsidR="00EE4F83">
              <w:rPr>
                <w:rStyle w:val="aff"/>
              </w:rPr>
              <w:tab/>
              <w:t>6</w:t>
            </w:r>
          </w:hyperlink>
        </w:p>
        <w:p w:rsidR="00032850" w:rsidRDefault="003D72CF">
          <w:pPr>
            <w:pStyle w:val="36"/>
            <w:tabs>
              <w:tab w:val="right" w:leader="dot" w:pos="9921"/>
            </w:tabs>
          </w:pPr>
          <w:hyperlink w:anchor="__RefHeading___Toc15895_1684372821">
            <w:r w:rsidR="00EE4F83">
              <w:rPr>
                <w:rStyle w:val="aff"/>
              </w:rPr>
              <w:t>2.1.1. Требования к видам и объемам поставок МТР, работ</w:t>
            </w:r>
            <w:r w:rsidR="00EE4F83">
              <w:rPr>
                <w:rStyle w:val="aff"/>
              </w:rPr>
              <w:tab/>
              <w:t>6</w:t>
            </w:r>
          </w:hyperlink>
        </w:p>
        <w:p w:rsidR="00032850" w:rsidRDefault="003D72CF">
          <w:pPr>
            <w:pStyle w:val="16"/>
            <w:tabs>
              <w:tab w:val="right" w:leader="dot" w:pos="9921"/>
            </w:tabs>
          </w:pPr>
          <w:hyperlink w:anchor="__RefHeading___Toc15897_1684372821">
            <w:r w:rsidR="00EE4F83">
              <w:rPr>
                <w:rStyle w:val="aff"/>
              </w:rPr>
              <w:t>Таблица 2.1 Перечень и объем выполняемых работ</w:t>
            </w:r>
            <w:r w:rsidR="00EE4F83">
              <w:rPr>
                <w:rStyle w:val="aff"/>
              </w:rPr>
              <w:tab/>
              <w:t>6</w:t>
            </w:r>
          </w:hyperlink>
        </w:p>
        <w:p w:rsidR="00032850" w:rsidRDefault="003D72CF">
          <w:pPr>
            <w:pStyle w:val="16"/>
            <w:tabs>
              <w:tab w:val="right" w:leader="dot" w:pos="9921"/>
            </w:tabs>
          </w:pPr>
          <w:hyperlink w:anchor="__RefHeading___Toc15899_1684372821">
            <w:r w:rsidR="00EE4F83">
              <w:rPr>
                <w:rStyle w:val="aff"/>
              </w:rPr>
              <w:t>Таблица 2.2 Перечень и объем закупаемых МТР</w:t>
            </w:r>
            <w:r w:rsidR="00EE4F83">
              <w:rPr>
                <w:rStyle w:val="aff"/>
              </w:rPr>
              <w:tab/>
              <w:t>7</w:t>
            </w:r>
          </w:hyperlink>
        </w:p>
        <w:p w:rsidR="00032850" w:rsidRDefault="003D72CF">
          <w:pPr>
            <w:pStyle w:val="36"/>
            <w:tabs>
              <w:tab w:val="right" w:leader="dot" w:pos="9921"/>
            </w:tabs>
          </w:pPr>
          <w:hyperlink w:anchor="__RefHeading___Toc15901_1684372821">
            <w:r w:rsidR="00EE4F83">
              <w:rPr>
                <w:rStyle w:val="aff"/>
              </w:rPr>
              <w:t>2.1.2. Требования к срокам поставки МТР, выполнению работ</w:t>
            </w:r>
            <w:r w:rsidR="00EE4F83">
              <w:rPr>
                <w:rStyle w:val="aff"/>
              </w:rPr>
              <w:tab/>
              <w:t>7</w:t>
            </w:r>
          </w:hyperlink>
        </w:p>
        <w:p w:rsidR="00032850" w:rsidRDefault="003D72CF">
          <w:pPr>
            <w:pStyle w:val="16"/>
            <w:tabs>
              <w:tab w:val="right" w:leader="dot" w:pos="9921"/>
            </w:tabs>
          </w:pPr>
          <w:hyperlink w:anchor="__RefHeading___Toc15903_1684372821">
            <w:r w:rsidR="00EE4F83">
              <w:rPr>
                <w:rStyle w:val="aff"/>
              </w:rPr>
              <w:t>Таблица 3.1 Требования по срокам выполнения работ</w:t>
            </w:r>
            <w:r w:rsidR="00EE4F83">
              <w:rPr>
                <w:rStyle w:val="aff"/>
              </w:rPr>
              <w:tab/>
              <w:t>7</w:t>
            </w:r>
          </w:hyperlink>
        </w:p>
        <w:p w:rsidR="00032850" w:rsidRDefault="003D72CF">
          <w:pPr>
            <w:pStyle w:val="16"/>
            <w:tabs>
              <w:tab w:val="right" w:leader="dot" w:pos="9921"/>
            </w:tabs>
          </w:pPr>
          <w:hyperlink w:anchor="__RefHeading___Toc15905_1684372821">
            <w:r w:rsidR="00EE4F83">
              <w:rPr>
                <w:rStyle w:val="aff"/>
              </w:rPr>
              <w:t>Таблица 3.2 Требования по срокам поставки МТР</w:t>
            </w:r>
            <w:r w:rsidR="00EE4F83">
              <w:rPr>
                <w:rStyle w:val="aff"/>
              </w:rPr>
              <w:tab/>
              <w:t>8</w:t>
            </w:r>
          </w:hyperlink>
        </w:p>
        <w:p w:rsidR="00032850" w:rsidRDefault="003D72CF">
          <w:pPr>
            <w:pStyle w:val="41"/>
            <w:tabs>
              <w:tab w:val="right" w:leader="dot" w:pos="9921"/>
            </w:tabs>
          </w:pPr>
          <w:hyperlink w:anchor="__RefHeading___Toc15907_1684372821">
            <w:r w:rsidR="00EE4F83">
              <w:rPr>
                <w:rStyle w:val="aff"/>
              </w:rPr>
              <w:t>2.2.Требования к качеству продукции</w:t>
            </w:r>
            <w:r w:rsidR="00EE4F83">
              <w:rPr>
                <w:rStyle w:val="aff"/>
              </w:rPr>
              <w:tab/>
              <w:t>9</w:t>
            </w:r>
          </w:hyperlink>
        </w:p>
        <w:p w:rsidR="00032850" w:rsidRDefault="003D72CF">
          <w:pPr>
            <w:pStyle w:val="16"/>
            <w:tabs>
              <w:tab w:val="right" w:leader="dot" w:pos="9921"/>
            </w:tabs>
          </w:pPr>
          <w:hyperlink w:anchor="__RefHeading___Toc15909_1684372821">
            <w:r w:rsidR="00EE4F83">
              <w:rPr>
                <w:rStyle w:val="aff"/>
              </w:rPr>
              <w:t>Таблица 4. Требования к качеству продукции</w:t>
            </w:r>
            <w:r w:rsidR="00EE4F83">
              <w:rPr>
                <w:rStyle w:val="aff"/>
              </w:rPr>
              <w:tab/>
              <w:t>9</w:t>
            </w:r>
          </w:hyperlink>
        </w:p>
        <w:p w:rsidR="00032850" w:rsidRDefault="00201BD8">
          <w:pPr>
            <w:pStyle w:val="16"/>
            <w:tabs>
              <w:tab w:val="right" w:leader="dot" w:pos="9921"/>
            </w:tabs>
          </w:pPr>
          <w:hyperlink w:anchor="__RefHeading___Toc15921_1684372821">
            <w:r w:rsidR="00EE4F83">
              <w:rPr>
                <w:rStyle w:val="aff"/>
              </w:rPr>
              <w:t>Приложения</w:t>
            </w:r>
            <w:r w:rsidR="00EE4F83">
              <w:rPr>
                <w:rStyle w:val="aff"/>
              </w:rPr>
              <w:tab/>
              <w:t>4</w:t>
            </w:r>
          </w:hyperlink>
          <w:hyperlink w:anchor="__RefHeading___Toc10619_3763606521">
            <w:r w:rsidR="00EE4F83">
              <w:rPr>
                <w:rStyle w:val="aff"/>
              </w:rPr>
              <w:t>0</w:t>
            </w:r>
          </w:hyperlink>
          <w:r w:rsidR="00EE4F83">
            <w:rPr>
              <w:rStyle w:val="aff"/>
            </w:rPr>
            <w:fldChar w:fldCharType="end"/>
          </w:r>
        </w:p>
      </w:sdtContent>
    </w:sdt>
    <w:p w:rsidR="00032850" w:rsidRDefault="00032850">
      <w:pPr>
        <w:pStyle w:val="41"/>
        <w:tabs>
          <w:tab w:val="right" w:leader="dot" w:pos="9921"/>
        </w:tabs>
      </w:pPr>
    </w:p>
    <w:p w:rsidR="00032850" w:rsidRDefault="00032850">
      <w:pPr>
        <w:pStyle w:val="20"/>
        <w:tabs>
          <w:tab w:val="clear" w:pos="0"/>
        </w:tabs>
        <w:ind w:left="0" w:firstLine="0"/>
      </w:pPr>
    </w:p>
    <w:p w:rsidR="00032850" w:rsidRDefault="00EE4F83">
      <w:pPr>
        <w:keepNext/>
        <w:keepLines/>
        <w:jc w:val="center"/>
        <w:rPr>
          <w:rFonts w:eastAsia="Calibri"/>
          <w:b/>
          <w:i/>
          <w:sz w:val="24"/>
          <w:szCs w:val="24"/>
        </w:rPr>
      </w:pPr>
      <w:r>
        <w:br w:type="page"/>
      </w:r>
    </w:p>
    <w:p w:rsidR="00032850" w:rsidRDefault="00EE4F83">
      <w:pPr>
        <w:pStyle w:val="1"/>
        <w:ind w:left="0" w:firstLine="0"/>
        <w:jc w:val="center"/>
      </w:pPr>
      <w:bookmarkStart w:id="1" w:name="__RefHeading___Toc15875_1684372821"/>
      <w:bookmarkStart w:id="2" w:name="_Toc51339692"/>
      <w:bookmarkStart w:id="3" w:name="_Toc54970174"/>
      <w:bookmarkEnd w:id="1"/>
      <w:r>
        <w:lastRenderedPageBreak/>
        <w:t>Общие сведения</w:t>
      </w:r>
      <w:bookmarkEnd w:id="2"/>
      <w:bookmarkEnd w:id="3"/>
    </w:p>
    <w:p w:rsidR="00032850" w:rsidRDefault="00EE4F83">
      <w:pPr>
        <w:pStyle w:val="4"/>
        <w:numPr>
          <w:ilvl w:val="1"/>
          <w:numId w:val="3"/>
        </w:numPr>
      </w:pPr>
      <w:bookmarkStart w:id="4" w:name="__RefHeading___Toc15877_1684372821"/>
      <w:bookmarkStart w:id="5" w:name="_Toc54970175"/>
      <w:bookmarkStart w:id="6" w:name="_Toc46743505"/>
      <w:bookmarkEnd w:id="4"/>
      <w:r>
        <w:t>Обозначения и сокращения</w:t>
      </w:r>
      <w:bookmarkEnd w:id="5"/>
      <w:bookmarkEnd w:id="6"/>
    </w:p>
    <w:tbl>
      <w:tblPr>
        <w:tblW w:w="9783" w:type="dxa"/>
        <w:jc w:val="center"/>
        <w:tblLayout w:type="fixed"/>
        <w:tblLook w:val="0000" w:firstRow="0" w:lastRow="0" w:firstColumn="0" w:lastColumn="0" w:noHBand="0" w:noVBand="0"/>
      </w:tblPr>
      <w:tblGrid>
        <w:gridCol w:w="1785"/>
        <w:gridCol w:w="7998"/>
      </w:tblGrid>
      <w:tr w:rsidR="00032850">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ТТ</w:t>
            </w:r>
          </w:p>
        </w:tc>
        <w:tc>
          <w:tcPr>
            <w:tcW w:w="7997" w:type="dxa"/>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Технические требования</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НТД</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Нормативно-технические документы</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ПУЭ</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Правила устройства электроустановок</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ТТ</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Трансформатор тока</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ТН</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Трансформатор напряжения</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‍СМПР</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Система мониторинга переходных режимов</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‍УСВИ</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Устройство синхронизированных векторных измерений</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‍ТИ</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Телеизмерение</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‍ТС</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Телесигнализация</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‍АПТС</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Аварийно-предупредительная сигнализация</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КСВД</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Концентратор синхронизированных векторных данных</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СВИ</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синхронизированные векторные измерения</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СОЕВ</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Система обеспечения единого времени</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ССНТИ</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Система сбора неоперативной технологической информации АО «СО ЕЭС»</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ЦППС</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Центральная приемно-передающая станция</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rPr>
                <w:rFonts w:cs="Calibri"/>
                <w:sz w:val="24"/>
                <w:szCs w:val="24"/>
              </w:rPr>
            </w:pPr>
            <w:r>
              <w:rPr>
                <w:rFonts w:cs="Calibri"/>
                <w:sz w:val="24"/>
                <w:szCs w:val="24"/>
              </w:rPr>
              <w:t>УСВИ</w:t>
            </w:r>
          </w:p>
        </w:tc>
        <w:tc>
          <w:tcPr>
            <w:tcW w:w="7997" w:type="dxa"/>
            <w:tcBorders>
              <w:left w:val="single" w:sz="4" w:space="0" w:color="000000"/>
              <w:bottom w:val="single" w:sz="4" w:space="0" w:color="000000"/>
              <w:right w:val="single" w:sz="4" w:space="0" w:color="000000"/>
            </w:tcBorders>
          </w:tcPr>
          <w:p w:rsidR="00032850" w:rsidRDefault="00EE4F83">
            <w:pPr>
              <w:widowControl w:val="0"/>
              <w:rPr>
                <w:rFonts w:cs="Calibri"/>
                <w:sz w:val="24"/>
                <w:szCs w:val="24"/>
              </w:rPr>
            </w:pPr>
            <w:r>
              <w:rPr>
                <w:rFonts w:cs="Calibri"/>
                <w:sz w:val="24"/>
                <w:szCs w:val="24"/>
              </w:rPr>
              <w:t>Устройство синхронизированных векторных измерений</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ППО</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Проведение предпроектного обследования</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ПД</w:t>
            </w:r>
          </w:p>
        </w:tc>
        <w:tc>
          <w:tcPr>
            <w:tcW w:w="7997"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Проектная документация</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СМР</w:t>
            </w:r>
          </w:p>
        </w:tc>
        <w:tc>
          <w:tcPr>
            <w:tcW w:w="7997" w:type="dxa"/>
            <w:tcBorders>
              <w:left w:val="single" w:sz="4" w:space="0" w:color="000000"/>
              <w:bottom w:val="single" w:sz="4" w:space="0" w:color="000000"/>
              <w:right w:val="single" w:sz="4" w:space="0" w:color="000000"/>
            </w:tcBorders>
          </w:tcPr>
          <w:p w:rsidR="00032850" w:rsidRDefault="00EE4F83">
            <w:pPr>
              <w:widowControl w:val="0"/>
              <w:rPr>
                <w:rFonts w:cs="Calibri"/>
                <w:sz w:val="24"/>
                <w:szCs w:val="24"/>
              </w:rPr>
            </w:pPr>
            <w:r>
              <w:rPr>
                <w:rFonts w:cs="Calibri"/>
                <w:sz w:val="24"/>
                <w:szCs w:val="24"/>
              </w:rPr>
              <w:t>Строительные монтажные работы</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ПНР</w:t>
            </w:r>
          </w:p>
        </w:tc>
        <w:tc>
          <w:tcPr>
            <w:tcW w:w="7997" w:type="dxa"/>
            <w:tcBorders>
              <w:left w:val="single" w:sz="4" w:space="0" w:color="000000"/>
              <w:bottom w:val="single" w:sz="4" w:space="0" w:color="000000"/>
              <w:right w:val="single" w:sz="4" w:space="0" w:color="000000"/>
            </w:tcBorders>
          </w:tcPr>
          <w:p w:rsidR="00032850" w:rsidRDefault="00EE4F83">
            <w:pPr>
              <w:widowControl w:val="0"/>
              <w:rPr>
                <w:rFonts w:cs="Calibri"/>
                <w:sz w:val="24"/>
                <w:szCs w:val="24"/>
              </w:rPr>
            </w:pPr>
            <w:r>
              <w:rPr>
                <w:rFonts w:cs="Calibri"/>
                <w:sz w:val="24"/>
                <w:szCs w:val="24"/>
              </w:rPr>
              <w:t>Пусконаладочные работы</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ТПиР</w:t>
            </w:r>
          </w:p>
        </w:tc>
        <w:tc>
          <w:tcPr>
            <w:tcW w:w="7997" w:type="dxa"/>
            <w:tcBorders>
              <w:left w:val="single" w:sz="4" w:space="0" w:color="000000"/>
              <w:bottom w:val="single" w:sz="4" w:space="0" w:color="000000"/>
              <w:right w:val="single" w:sz="4" w:space="0" w:color="000000"/>
            </w:tcBorders>
          </w:tcPr>
          <w:p w:rsidR="00032850" w:rsidRDefault="00EE4F83">
            <w:pPr>
              <w:widowControl w:val="0"/>
              <w:rPr>
                <w:rFonts w:cs="Calibri"/>
                <w:sz w:val="24"/>
                <w:szCs w:val="24"/>
              </w:rPr>
            </w:pPr>
            <w:r>
              <w:rPr>
                <w:rFonts w:cs="Calibri"/>
                <w:sz w:val="24"/>
                <w:szCs w:val="24"/>
              </w:rPr>
              <w:t>Техническое перевооружение и реконструкция</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ПО</w:t>
            </w:r>
          </w:p>
        </w:tc>
        <w:tc>
          <w:tcPr>
            <w:tcW w:w="7997" w:type="dxa"/>
            <w:tcBorders>
              <w:left w:val="single" w:sz="4" w:space="0" w:color="000000"/>
              <w:bottom w:val="single" w:sz="4" w:space="0" w:color="000000"/>
              <w:right w:val="single" w:sz="4" w:space="0" w:color="000000"/>
            </w:tcBorders>
          </w:tcPr>
          <w:p w:rsidR="00032850" w:rsidRDefault="00EE4F83">
            <w:pPr>
              <w:widowControl w:val="0"/>
              <w:rPr>
                <w:rFonts w:cs="Calibri"/>
                <w:sz w:val="24"/>
                <w:szCs w:val="24"/>
              </w:rPr>
            </w:pPr>
            <w:r>
              <w:rPr>
                <w:rFonts w:cs="Calibri"/>
                <w:sz w:val="24"/>
                <w:szCs w:val="24"/>
              </w:rPr>
              <w:t>Программное обеспечение</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ППР</w:t>
            </w:r>
          </w:p>
        </w:tc>
        <w:tc>
          <w:tcPr>
            <w:tcW w:w="7997" w:type="dxa"/>
            <w:tcBorders>
              <w:left w:val="single" w:sz="4" w:space="0" w:color="000000"/>
              <w:bottom w:val="single" w:sz="4" w:space="0" w:color="000000"/>
              <w:right w:val="single" w:sz="4" w:space="0" w:color="000000"/>
            </w:tcBorders>
          </w:tcPr>
          <w:p w:rsidR="00032850" w:rsidRDefault="00EE4F83">
            <w:pPr>
              <w:widowControl w:val="0"/>
              <w:rPr>
                <w:rFonts w:cs="Calibri"/>
                <w:sz w:val="24"/>
                <w:szCs w:val="24"/>
              </w:rPr>
            </w:pPr>
            <w:r>
              <w:rPr>
                <w:rFonts w:cs="Calibri"/>
                <w:sz w:val="24"/>
                <w:szCs w:val="24"/>
              </w:rPr>
              <w:t>Программы производства работ</w:t>
            </w:r>
          </w:p>
        </w:tc>
      </w:tr>
      <w:tr w:rsidR="00032850">
        <w:trPr>
          <w:cantSplit/>
          <w:jc w:val="center"/>
        </w:trPr>
        <w:tc>
          <w:tcPr>
            <w:tcW w:w="1785" w:type="dxa"/>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ТУ</w:t>
            </w:r>
          </w:p>
        </w:tc>
        <w:tc>
          <w:tcPr>
            <w:tcW w:w="7997" w:type="dxa"/>
            <w:tcBorders>
              <w:left w:val="single" w:sz="4" w:space="0" w:color="000000"/>
              <w:bottom w:val="single" w:sz="4" w:space="0" w:color="000000"/>
              <w:right w:val="single" w:sz="4" w:space="0" w:color="000000"/>
            </w:tcBorders>
          </w:tcPr>
          <w:p w:rsidR="00032850" w:rsidRDefault="00EE4F83">
            <w:pPr>
              <w:widowControl w:val="0"/>
              <w:rPr>
                <w:rFonts w:cs="Calibri"/>
                <w:sz w:val="24"/>
                <w:szCs w:val="24"/>
              </w:rPr>
            </w:pPr>
            <w:r>
              <w:rPr>
                <w:rFonts w:cs="Calibri"/>
                <w:sz w:val="24"/>
                <w:szCs w:val="24"/>
              </w:rPr>
              <w:t>Технические условия</w:t>
            </w:r>
          </w:p>
        </w:tc>
      </w:tr>
    </w:tbl>
    <w:p w:rsidR="00032850" w:rsidRDefault="00032850">
      <w:pPr>
        <w:pStyle w:val="4"/>
        <w:tabs>
          <w:tab w:val="clear" w:pos="0"/>
        </w:tabs>
        <w:ind w:left="432" w:firstLine="0"/>
      </w:pPr>
    </w:p>
    <w:p w:rsidR="00032850" w:rsidRDefault="00EE4F83">
      <w:pPr>
        <w:pStyle w:val="4"/>
        <w:numPr>
          <w:ilvl w:val="1"/>
          <w:numId w:val="3"/>
        </w:numPr>
      </w:pPr>
      <w:bookmarkStart w:id="7" w:name="__RefHeading___Toc15879_1684372821"/>
      <w:bookmarkStart w:id="8" w:name="_Toc54970176"/>
      <w:bookmarkStart w:id="9" w:name="_Toc46743506"/>
      <w:bookmarkEnd w:id="7"/>
      <w:r>
        <w:t>Наименование закупаемой продукции</w:t>
      </w:r>
      <w:bookmarkEnd w:id="8"/>
      <w:bookmarkEnd w:id="9"/>
    </w:p>
    <w:p w:rsidR="00032850" w:rsidRDefault="00EE4F83">
      <w:pPr>
        <w:pStyle w:val="a2"/>
      </w:pPr>
      <w:r>
        <w:rPr>
          <w:rFonts w:eastAsia="Calibri"/>
          <w:sz w:val="24"/>
          <w:szCs w:val="24"/>
          <w:lang w:eastAsia="x-none"/>
        </w:rPr>
        <w:tab/>
      </w:r>
      <w:bookmarkStart w:id="10" w:name="_Toc46743507"/>
      <w:r>
        <w:rPr>
          <w:rFonts w:eastAsia="Calibri"/>
          <w:sz w:val="24"/>
          <w:szCs w:val="24"/>
          <w:lang w:eastAsia="x-none"/>
        </w:rPr>
        <w:t>ОКПД2 33.20.60.000.002 Предпроектное обследование, разработка рабочей документации, выполнение монтажных и пусконаладочных работ (включая поставку оборудования и материалов) по созданию системы мониторинга переходных режимов (СМПР)Усть-Среднеканской ГЭС.</w:t>
      </w:r>
    </w:p>
    <w:p w:rsidR="00032850" w:rsidRDefault="00EE4F83">
      <w:pPr>
        <w:pStyle w:val="4"/>
        <w:numPr>
          <w:ilvl w:val="1"/>
          <w:numId w:val="3"/>
        </w:numPr>
        <w:spacing w:before="240"/>
        <w:ind w:left="431" w:hanging="431"/>
      </w:pPr>
      <w:bookmarkStart w:id="11" w:name="__RefHeading___Toc15881_1684372821"/>
      <w:bookmarkStart w:id="12" w:name="_Toc54970177"/>
      <w:bookmarkEnd w:id="11"/>
      <w:r>
        <w:t>Цель использования закупаемой продукции</w:t>
      </w:r>
      <w:bookmarkEnd w:id="10"/>
      <w:r>
        <w:rPr>
          <w:lang w:val="ru-RU"/>
        </w:rPr>
        <w:t xml:space="preserve"> </w:t>
      </w:r>
      <w:bookmarkEnd w:id="12"/>
    </w:p>
    <w:p w:rsidR="00032850" w:rsidRDefault="00EE4F83">
      <w:pPr>
        <w:pStyle w:val="aff5"/>
        <w:spacing w:after="0"/>
        <w:ind w:firstLine="680"/>
        <w:jc w:val="both"/>
        <w:rPr>
          <w:sz w:val="24"/>
          <w:szCs w:val="24"/>
        </w:rPr>
      </w:pPr>
      <w:r>
        <w:rPr>
          <w:sz w:val="24"/>
          <w:szCs w:val="24"/>
        </w:rPr>
        <w:t>Интеграции в существующую АСУТП, а также сбор, обработка и передача в диспетчерский центр данных СВИ - с учетом требований ГОСТ Р 59364-2021, ГОСТ Р 59365-2021, ГОСТ Р 59366-2021.</w:t>
      </w:r>
    </w:p>
    <w:p w:rsidR="00032850" w:rsidRDefault="00EE4F83">
      <w:pPr>
        <w:pStyle w:val="aff5"/>
        <w:spacing w:after="0"/>
        <w:ind w:firstLine="680"/>
        <w:jc w:val="both"/>
      </w:pPr>
      <w:r>
        <w:rPr>
          <w:rStyle w:val="af8"/>
          <w:b w:val="0"/>
          <w:i w:val="0"/>
          <w:sz w:val="24"/>
          <w:szCs w:val="24"/>
          <w:shd w:val="clear" w:color="auto" w:fill="auto"/>
        </w:rPr>
        <w:tab/>
        <w:t>Создание СМПР с целью повышения качества оперативно-диспетчерского и автоматического управления нормальными и переходными режимами, основанными на использовании векторных величин параметров электроэнергетического режима.</w:t>
      </w:r>
    </w:p>
    <w:p w:rsidR="00032850" w:rsidRDefault="00EE4F83">
      <w:pPr>
        <w:pStyle w:val="4"/>
        <w:numPr>
          <w:ilvl w:val="1"/>
          <w:numId w:val="3"/>
        </w:numPr>
      </w:pPr>
      <w:bookmarkStart w:id="13" w:name="__RefHeading___Toc15883_1684372821"/>
      <w:bookmarkStart w:id="14" w:name="_Toc46743508"/>
      <w:bookmarkStart w:id="15" w:name="_Toc54970178"/>
      <w:bookmarkEnd w:id="13"/>
      <w:r>
        <w:t>Существующее положение</w:t>
      </w:r>
      <w:bookmarkEnd w:id="14"/>
      <w:bookmarkEnd w:id="15"/>
    </w:p>
    <w:p w:rsidR="00032850" w:rsidRDefault="00EE4F83">
      <w:pPr>
        <w:tabs>
          <w:tab w:val="left" w:pos="731"/>
        </w:tabs>
        <w:jc w:val="both"/>
        <w:rPr>
          <w:rFonts w:eastAsia="MS Mincho"/>
          <w:sz w:val="24"/>
          <w:szCs w:val="24"/>
        </w:rPr>
      </w:pPr>
      <w:r>
        <w:rPr>
          <w:rFonts w:eastAsia="MS Mincho"/>
          <w:sz w:val="24"/>
          <w:szCs w:val="24"/>
        </w:rPr>
        <w:tab/>
        <w:t>Усть-Среднеканская ГЭС оснащена вертикальными гидроагрегатами, состоящими из гидрогенераторов типа СВ 1260/153-60 УХЛ4 и реактивных радиально-осевых гидротурбин РО 70-В-580.</w:t>
      </w:r>
    </w:p>
    <w:p w:rsidR="00032850" w:rsidRDefault="00EE4F83">
      <w:pPr>
        <w:pStyle w:val="120"/>
        <w:tabs>
          <w:tab w:val="clear" w:pos="1134"/>
          <w:tab w:val="left" w:pos="788"/>
        </w:tabs>
        <w:rPr>
          <w:sz w:val="24"/>
          <w:szCs w:val="24"/>
        </w:rPr>
      </w:pPr>
      <w:r>
        <w:rPr>
          <w:sz w:val="24"/>
          <w:szCs w:val="24"/>
        </w:rPr>
        <w:tab/>
        <w:t>Синхронный вертикальный гидрогенератор трёхфазного тока, предназначен для выработки электроэнергии в сопряжении с гидравлической турбиной на Усть-Среднеканской ГЭС в условиях холодного климата в закрытом помещении.</w:t>
      </w:r>
    </w:p>
    <w:p w:rsidR="00032850" w:rsidRDefault="00032850">
      <w:pPr>
        <w:tabs>
          <w:tab w:val="left" w:pos="731"/>
        </w:tabs>
        <w:jc w:val="both"/>
        <w:rPr>
          <w:sz w:val="24"/>
          <w:szCs w:val="24"/>
        </w:rPr>
      </w:pPr>
    </w:p>
    <w:p w:rsidR="00032850" w:rsidRDefault="00EE4F83">
      <w:pPr>
        <w:tabs>
          <w:tab w:val="left" w:pos="731"/>
        </w:tabs>
        <w:jc w:val="both"/>
        <w:rPr>
          <w:b/>
          <w:bCs/>
          <w:sz w:val="24"/>
          <w:szCs w:val="24"/>
        </w:rPr>
      </w:pPr>
      <w:r>
        <w:rPr>
          <w:b/>
          <w:bCs/>
          <w:sz w:val="24"/>
          <w:szCs w:val="24"/>
        </w:rPr>
        <w:lastRenderedPageBreak/>
        <w:tab/>
        <w:t xml:space="preserve">Тип  генератора - СВ 1260/153 60УХЛ4, где: </w:t>
      </w:r>
    </w:p>
    <w:p w:rsidR="00032850" w:rsidRDefault="00EE4F83">
      <w:pPr>
        <w:tabs>
          <w:tab w:val="left" w:pos="788"/>
        </w:tabs>
        <w:jc w:val="both"/>
        <w:rPr>
          <w:bCs/>
          <w:sz w:val="24"/>
          <w:szCs w:val="24"/>
        </w:rPr>
      </w:pPr>
      <w:r>
        <w:rPr>
          <w:bCs/>
          <w:sz w:val="24"/>
          <w:szCs w:val="24"/>
        </w:rPr>
        <w:t>С – синхронный, В – вертикальный, 1260 - наружный диаметр сердечника статора в см, 153 - высота активного железа статора в см, 60 - число полюсов, УХЛ4 - климатические исполнения.</w:t>
      </w:r>
    </w:p>
    <w:p w:rsidR="00032850" w:rsidRDefault="00EE4F83">
      <w:pPr>
        <w:jc w:val="both"/>
        <w:textAlignment w:val="baseline"/>
        <w:rPr>
          <w:b/>
          <w:bCs/>
          <w:sz w:val="24"/>
          <w:szCs w:val="24"/>
        </w:rPr>
      </w:pPr>
      <w:r>
        <w:rPr>
          <w:b/>
          <w:bCs/>
          <w:sz w:val="24"/>
          <w:szCs w:val="24"/>
        </w:rPr>
        <w:t>Технические характеристики:</w:t>
      </w:r>
    </w:p>
    <w:tbl>
      <w:tblPr>
        <w:tblW w:w="5000" w:type="pct"/>
        <w:tblInd w:w="-15" w:type="dxa"/>
        <w:tblLayout w:type="fixed"/>
        <w:tblCellMar>
          <w:left w:w="88" w:type="dxa"/>
        </w:tblCellMar>
        <w:tblLook w:val="0000" w:firstRow="0" w:lastRow="0" w:firstColumn="0" w:lastColumn="0" w:noHBand="0" w:noVBand="0"/>
      </w:tblPr>
      <w:tblGrid>
        <w:gridCol w:w="6759"/>
        <w:gridCol w:w="3152"/>
      </w:tblGrid>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both"/>
              <w:textAlignment w:val="baseline"/>
              <w:rPr>
                <w:bCs/>
                <w:sz w:val="24"/>
                <w:szCs w:val="24"/>
              </w:rPr>
            </w:pPr>
            <w:r>
              <w:rPr>
                <w:bCs/>
                <w:sz w:val="24"/>
                <w:szCs w:val="24"/>
              </w:rPr>
              <w:t>Мощность номинальная, МВт</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jc w:val="center"/>
              <w:textAlignment w:val="baseline"/>
              <w:rPr>
                <w:bCs/>
                <w:sz w:val="24"/>
                <w:szCs w:val="24"/>
              </w:rPr>
            </w:pPr>
            <w:r>
              <w:rPr>
                <w:bCs/>
                <w:sz w:val="24"/>
                <w:szCs w:val="24"/>
              </w:rPr>
              <w:t>167,65</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both"/>
              <w:textAlignment w:val="baseline"/>
              <w:rPr>
                <w:bCs/>
                <w:sz w:val="24"/>
                <w:szCs w:val="24"/>
              </w:rPr>
            </w:pPr>
            <w:r>
              <w:rPr>
                <w:bCs/>
                <w:sz w:val="24"/>
                <w:szCs w:val="24"/>
              </w:rPr>
              <w:t>Напряжение номинальное, кВ</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jc w:val="center"/>
              <w:textAlignment w:val="baseline"/>
              <w:rPr>
                <w:bCs/>
                <w:sz w:val="24"/>
                <w:szCs w:val="24"/>
              </w:rPr>
            </w:pPr>
            <w:r>
              <w:rPr>
                <w:bCs/>
                <w:sz w:val="24"/>
                <w:szCs w:val="24"/>
              </w:rPr>
              <w:t>15,75</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both"/>
              <w:textAlignment w:val="baseline"/>
              <w:rPr>
                <w:bCs/>
                <w:sz w:val="24"/>
                <w:szCs w:val="24"/>
              </w:rPr>
            </w:pPr>
            <w:r>
              <w:rPr>
                <w:bCs/>
                <w:sz w:val="24"/>
                <w:szCs w:val="24"/>
              </w:rPr>
              <w:t>Ток статора номинальный, кА</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jc w:val="center"/>
              <w:textAlignment w:val="baseline"/>
              <w:rPr>
                <w:bCs/>
                <w:sz w:val="24"/>
                <w:szCs w:val="24"/>
              </w:rPr>
            </w:pPr>
            <w:r>
              <w:rPr>
                <w:bCs/>
                <w:sz w:val="24"/>
                <w:szCs w:val="24"/>
              </w:rPr>
              <w:t>6,146</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both"/>
              <w:textAlignment w:val="baseline"/>
              <w:rPr>
                <w:bCs/>
                <w:sz w:val="24"/>
                <w:szCs w:val="24"/>
              </w:rPr>
            </w:pPr>
            <w:r>
              <w:rPr>
                <w:bCs/>
                <w:sz w:val="24"/>
                <w:szCs w:val="24"/>
              </w:rPr>
              <w:t>Коэффициент мощности</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jc w:val="center"/>
              <w:textAlignment w:val="baseline"/>
              <w:rPr>
                <w:bCs/>
                <w:sz w:val="24"/>
                <w:szCs w:val="24"/>
              </w:rPr>
            </w:pPr>
            <w:r>
              <w:rPr>
                <w:bCs/>
                <w:sz w:val="24"/>
                <w:szCs w:val="24"/>
              </w:rPr>
              <w:t>0,85</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both"/>
              <w:textAlignment w:val="baseline"/>
              <w:rPr>
                <w:bCs/>
                <w:sz w:val="24"/>
                <w:szCs w:val="24"/>
              </w:rPr>
            </w:pPr>
            <w:r>
              <w:rPr>
                <w:bCs/>
                <w:sz w:val="24"/>
                <w:szCs w:val="24"/>
              </w:rPr>
              <w:t>Напряжение номинальное возбуждения, В</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jc w:val="center"/>
              <w:textAlignment w:val="baseline"/>
              <w:rPr>
                <w:bCs/>
                <w:sz w:val="24"/>
                <w:szCs w:val="24"/>
              </w:rPr>
            </w:pPr>
            <w:r>
              <w:rPr>
                <w:bCs/>
                <w:sz w:val="24"/>
                <w:szCs w:val="24"/>
              </w:rPr>
              <w:t>390</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both"/>
              <w:textAlignment w:val="baseline"/>
              <w:rPr>
                <w:bCs/>
                <w:sz w:val="24"/>
                <w:szCs w:val="24"/>
              </w:rPr>
            </w:pPr>
            <w:r>
              <w:rPr>
                <w:bCs/>
                <w:sz w:val="24"/>
                <w:szCs w:val="24"/>
              </w:rPr>
              <w:t>Ток возбуждения номинальный, А</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jc w:val="center"/>
              <w:textAlignment w:val="baseline"/>
              <w:rPr>
                <w:bCs/>
                <w:sz w:val="24"/>
                <w:szCs w:val="24"/>
              </w:rPr>
            </w:pPr>
            <w:r>
              <w:rPr>
                <w:bCs/>
                <w:sz w:val="24"/>
                <w:szCs w:val="24"/>
              </w:rPr>
              <w:t>1120</w:t>
            </w:r>
          </w:p>
        </w:tc>
      </w:tr>
    </w:tbl>
    <w:p w:rsidR="00032850" w:rsidRDefault="00032850">
      <w:pPr>
        <w:jc w:val="both"/>
        <w:textAlignment w:val="baseline"/>
        <w:rPr>
          <w:b/>
          <w:bCs/>
          <w:sz w:val="24"/>
          <w:szCs w:val="24"/>
        </w:rPr>
      </w:pPr>
    </w:p>
    <w:p w:rsidR="00032850" w:rsidRDefault="00EE4F83">
      <w:pPr>
        <w:jc w:val="both"/>
        <w:textAlignment w:val="baseline"/>
        <w:rPr>
          <w:sz w:val="24"/>
          <w:szCs w:val="24"/>
        </w:rPr>
      </w:pPr>
      <w:r>
        <w:rPr>
          <w:b/>
          <w:bCs/>
          <w:sz w:val="24"/>
          <w:szCs w:val="24"/>
        </w:rPr>
        <w:tab/>
        <w:t xml:space="preserve">Тип ГТ РО 70-В-580, </w:t>
      </w:r>
      <w:r>
        <w:rPr>
          <w:bCs/>
          <w:sz w:val="24"/>
          <w:szCs w:val="24"/>
        </w:rPr>
        <w:t xml:space="preserve">где: </w:t>
      </w:r>
    </w:p>
    <w:p w:rsidR="00032850" w:rsidRDefault="00EE4F83">
      <w:pPr>
        <w:jc w:val="both"/>
        <w:textAlignment w:val="baseline"/>
        <w:rPr>
          <w:bCs/>
          <w:sz w:val="24"/>
          <w:szCs w:val="24"/>
        </w:rPr>
      </w:pPr>
      <w:r>
        <w:rPr>
          <w:bCs/>
          <w:sz w:val="24"/>
          <w:szCs w:val="24"/>
        </w:rPr>
        <w:t>РО – радиально-осевая, 70 – максимальный напор, В – вертикальная, 580 – диаметр рабочего колеса в см.</w:t>
      </w:r>
    </w:p>
    <w:p w:rsidR="00032850" w:rsidRDefault="00EE4F83">
      <w:pPr>
        <w:rPr>
          <w:b/>
          <w:bCs/>
          <w:sz w:val="24"/>
          <w:szCs w:val="24"/>
        </w:rPr>
      </w:pPr>
      <w:r>
        <w:rPr>
          <w:b/>
          <w:bCs/>
          <w:sz w:val="24"/>
          <w:szCs w:val="24"/>
        </w:rPr>
        <w:t>Технические характеристики:</w:t>
      </w:r>
    </w:p>
    <w:tbl>
      <w:tblPr>
        <w:tblW w:w="9645" w:type="dxa"/>
        <w:tblInd w:w="-20" w:type="dxa"/>
        <w:tblLayout w:type="fixed"/>
        <w:tblCellMar>
          <w:left w:w="88" w:type="dxa"/>
        </w:tblCellMar>
        <w:tblLook w:val="0000" w:firstRow="0" w:lastRow="0" w:firstColumn="0" w:lastColumn="0" w:noHBand="0" w:noVBand="0"/>
      </w:tblPr>
      <w:tblGrid>
        <w:gridCol w:w="2227"/>
        <w:gridCol w:w="4343"/>
        <w:gridCol w:w="3075"/>
      </w:tblGrid>
      <w:tr w:rsidR="00032850">
        <w:tc>
          <w:tcPr>
            <w:tcW w:w="6570" w:type="dxa"/>
            <w:gridSpan w:val="2"/>
            <w:tcBorders>
              <w:top w:val="single" w:sz="4" w:space="0" w:color="000001"/>
              <w:left w:val="single" w:sz="4" w:space="0" w:color="000001"/>
              <w:bottom w:val="single" w:sz="4" w:space="0" w:color="000001"/>
              <w:right w:val="single" w:sz="4" w:space="0" w:color="000001"/>
            </w:tcBorders>
          </w:tcPr>
          <w:p w:rsidR="00032850" w:rsidRDefault="00EE4F83">
            <w:pPr>
              <w:widowControl w:val="0"/>
              <w:ind w:firstLine="34"/>
              <w:jc w:val="both"/>
              <w:textAlignment w:val="baseline"/>
              <w:rPr>
                <w:bCs/>
                <w:sz w:val="24"/>
                <w:szCs w:val="24"/>
              </w:rPr>
            </w:pPr>
            <w:r>
              <w:rPr>
                <w:bCs/>
                <w:sz w:val="24"/>
                <w:szCs w:val="24"/>
              </w:rPr>
              <w:t>Номинальная мощность при расчетном напоре, МВт</w:t>
            </w:r>
          </w:p>
        </w:tc>
        <w:tc>
          <w:tcPr>
            <w:tcW w:w="307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ind w:firstLine="34"/>
              <w:jc w:val="center"/>
              <w:textAlignment w:val="baseline"/>
              <w:rPr>
                <w:bCs/>
                <w:sz w:val="24"/>
                <w:szCs w:val="24"/>
              </w:rPr>
            </w:pPr>
            <w:r>
              <w:rPr>
                <w:bCs/>
                <w:sz w:val="24"/>
                <w:szCs w:val="24"/>
              </w:rPr>
              <w:t>145,4</w:t>
            </w:r>
          </w:p>
        </w:tc>
      </w:tr>
      <w:tr w:rsidR="00032850">
        <w:tc>
          <w:tcPr>
            <w:tcW w:w="2227" w:type="dxa"/>
            <w:vMerge w:val="restart"/>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ind w:firstLine="34"/>
              <w:textAlignment w:val="baseline"/>
              <w:rPr>
                <w:bCs/>
                <w:sz w:val="24"/>
                <w:szCs w:val="24"/>
              </w:rPr>
            </w:pPr>
            <w:r>
              <w:rPr>
                <w:bCs/>
                <w:sz w:val="24"/>
                <w:szCs w:val="24"/>
              </w:rPr>
              <w:t>Напоры ГТ</w:t>
            </w:r>
          </w:p>
        </w:tc>
        <w:tc>
          <w:tcPr>
            <w:tcW w:w="4343" w:type="dxa"/>
            <w:tcBorders>
              <w:top w:val="single" w:sz="4" w:space="0" w:color="000001"/>
              <w:left w:val="single" w:sz="4" w:space="0" w:color="000001"/>
              <w:bottom w:val="single" w:sz="4" w:space="0" w:color="000001"/>
              <w:right w:val="single" w:sz="4" w:space="0" w:color="000001"/>
            </w:tcBorders>
          </w:tcPr>
          <w:p w:rsidR="00032850" w:rsidRDefault="00EE4F83">
            <w:pPr>
              <w:widowControl w:val="0"/>
              <w:ind w:firstLine="34"/>
              <w:jc w:val="both"/>
              <w:textAlignment w:val="baseline"/>
              <w:rPr>
                <w:bCs/>
                <w:sz w:val="24"/>
                <w:szCs w:val="24"/>
              </w:rPr>
            </w:pPr>
            <w:r>
              <w:rPr>
                <w:bCs/>
                <w:sz w:val="24"/>
                <w:szCs w:val="24"/>
              </w:rPr>
              <w:t>Максимальный, м</w:t>
            </w:r>
          </w:p>
        </w:tc>
        <w:tc>
          <w:tcPr>
            <w:tcW w:w="307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ind w:firstLine="34"/>
              <w:jc w:val="center"/>
              <w:textAlignment w:val="baseline"/>
              <w:rPr>
                <w:bCs/>
                <w:sz w:val="24"/>
                <w:szCs w:val="24"/>
              </w:rPr>
            </w:pPr>
            <w:r>
              <w:rPr>
                <w:bCs/>
                <w:sz w:val="24"/>
                <w:szCs w:val="24"/>
              </w:rPr>
              <w:t>61</w:t>
            </w:r>
          </w:p>
        </w:tc>
      </w:tr>
      <w:tr w:rsidR="00032850">
        <w:tc>
          <w:tcPr>
            <w:tcW w:w="2227" w:type="dxa"/>
            <w:vMerge/>
            <w:tcBorders>
              <w:top w:val="single" w:sz="4" w:space="0" w:color="000001"/>
              <w:left w:val="single" w:sz="4" w:space="0" w:color="000001"/>
              <w:bottom w:val="single" w:sz="4" w:space="0" w:color="000001"/>
              <w:right w:val="single" w:sz="4" w:space="0" w:color="000001"/>
            </w:tcBorders>
            <w:vAlign w:val="center"/>
          </w:tcPr>
          <w:p w:rsidR="00032850" w:rsidRDefault="00032850">
            <w:pPr>
              <w:widowControl w:val="0"/>
            </w:pPr>
          </w:p>
        </w:tc>
        <w:tc>
          <w:tcPr>
            <w:tcW w:w="4343" w:type="dxa"/>
            <w:tcBorders>
              <w:top w:val="single" w:sz="4" w:space="0" w:color="000001"/>
              <w:left w:val="single" w:sz="4" w:space="0" w:color="000001"/>
              <w:bottom w:val="single" w:sz="4" w:space="0" w:color="000001"/>
              <w:right w:val="single" w:sz="4" w:space="0" w:color="000001"/>
            </w:tcBorders>
          </w:tcPr>
          <w:p w:rsidR="00032850" w:rsidRDefault="00EE4F83">
            <w:pPr>
              <w:widowControl w:val="0"/>
              <w:ind w:firstLine="34"/>
              <w:jc w:val="both"/>
              <w:textAlignment w:val="baseline"/>
              <w:rPr>
                <w:bCs/>
                <w:sz w:val="24"/>
                <w:szCs w:val="24"/>
              </w:rPr>
            </w:pPr>
            <w:r>
              <w:rPr>
                <w:bCs/>
                <w:sz w:val="24"/>
                <w:szCs w:val="24"/>
              </w:rPr>
              <w:t>Расчётный по мощности, м</w:t>
            </w:r>
          </w:p>
        </w:tc>
        <w:tc>
          <w:tcPr>
            <w:tcW w:w="307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ind w:firstLine="34"/>
              <w:jc w:val="center"/>
              <w:textAlignment w:val="baseline"/>
              <w:rPr>
                <w:bCs/>
                <w:sz w:val="24"/>
                <w:szCs w:val="24"/>
              </w:rPr>
            </w:pPr>
            <w:r>
              <w:rPr>
                <w:bCs/>
                <w:sz w:val="24"/>
                <w:szCs w:val="24"/>
              </w:rPr>
              <w:t>58,4</w:t>
            </w:r>
          </w:p>
        </w:tc>
      </w:tr>
      <w:tr w:rsidR="00032850">
        <w:tc>
          <w:tcPr>
            <w:tcW w:w="2227" w:type="dxa"/>
            <w:vMerge/>
            <w:tcBorders>
              <w:top w:val="single" w:sz="4" w:space="0" w:color="000001"/>
              <w:left w:val="single" w:sz="4" w:space="0" w:color="000001"/>
              <w:bottom w:val="single" w:sz="4" w:space="0" w:color="000001"/>
              <w:right w:val="single" w:sz="4" w:space="0" w:color="000001"/>
            </w:tcBorders>
            <w:vAlign w:val="center"/>
          </w:tcPr>
          <w:p w:rsidR="00032850" w:rsidRDefault="00032850">
            <w:pPr>
              <w:widowControl w:val="0"/>
            </w:pPr>
          </w:p>
        </w:tc>
        <w:tc>
          <w:tcPr>
            <w:tcW w:w="4343" w:type="dxa"/>
            <w:tcBorders>
              <w:top w:val="single" w:sz="4" w:space="0" w:color="000001"/>
              <w:left w:val="single" w:sz="4" w:space="0" w:color="000001"/>
              <w:bottom w:val="single" w:sz="4" w:space="0" w:color="000001"/>
              <w:right w:val="single" w:sz="4" w:space="0" w:color="000001"/>
            </w:tcBorders>
          </w:tcPr>
          <w:p w:rsidR="00032850" w:rsidRDefault="00EE4F83">
            <w:pPr>
              <w:widowControl w:val="0"/>
              <w:ind w:firstLine="34"/>
              <w:jc w:val="both"/>
              <w:textAlignment w:val="baseline"/>
              <w:rPr>
                <w:bCs/>
                <w:sz w:val="24"/>
                <w:szCs w:val="24"/>
              </w:rPr>
            </w:pPr>
            <w:r>
              <w:rPr>
                <w:bCs/>
                <w:sz w:val="24"/>
                <w:szCs w:val="24"/>
              </w:rPr>
              <w:t>Минимальный, м</w:t>
            </w:r>
          </w:p>
        </w:tc>
        <w:tc>
          <w:tcPr>
            <w:tcW w:w="307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ind w:firstLine="34"/>
              <w:jc w:val="center"/>
              <w:textAlignment w:val="baseline"/>
              <w:rPr>
                <w:bCs/>
                <w:sz w:val="24"/>
                <w:szCs w:val="24"/>
              </w:rPr>
            </w:pPr>
            <w:r>
              <w:rPr>
                <w:bCs/>
                <w:sz w:val="24"/>
                <w:szCs w:val="24"/>
              </w:rPr>
              <w:t>38</w:t>
            </w:r>
          </w:p>
        </w:tc>
      </w:tr>
      <w:tr w:rsidR="00032850">
        <w:tc>
          <w:tcPr>
            <w:tcW w:w="6570" w:type="dxa"/>
            <w:gridSpan w:val="2"/>
            <w:tcBorders>
              <w:top w:val="single" w:sz="4" w:space="0" w:color="000001"/>
              <w:left w:val="single" w:sz="4" w:space="0" w:color="000001"/>
              <w:bottom w:val="single" w:sz="4" w:space="0" w:color="000001"/>
              <w:right w:val="single" w:sz="4" w:space="0" w:color="000001"/>
            </w:tcBorders>
          </w:tcPr>
          <w:p w:rsidR="00032850" w:rsidRDefault="00EE4F83">
            <w:pPr>
              <w:widowControl w:val="0"/>
              <w:ind w:firstLine="34"/>
              <w:jc w:val="both"/>
              <w:textAlignment w:val="baseline"/>
              <w:rPr>
                <w:bCs/>
                <w:sz w:val="24"/>
                <w:szCs w:val="24"/>
              </w:rPr>
            </w:pPr>
            <w:r>
              <w:rPr>
                <w:bCs/>
                <w:sz w:val="24"/>
                <w:szCs w:val="24"/>
              </w:rPr>
              <w:t>Частота вращения номинальная, об/мин</w:t>
            </w:r>
          </w:p>
        </w:tc>
        <w:tc>
          <w:tcPr>
            <w:tcW w:w="307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ind w:firstLine="34"/>
              <w:jc w:val="center"/>
              <w:textAlignment w:val="baseline"/>
              <w:rPr>
                <w:bCs/>
                <w:sz w:val="24"/>
                <w:szCs w:val="24"/>
              </w:rPr>
            </w:pPr>
            <w:r>
              <w:rPr>
                <w:bCs/>
                <w:sz w:val="24"/>
                <w:szCs w:val="24"/>
              </w:rPr>
              <w:t>100</w:t>
            </w:r>
          </w:p>
        </w:tc>
      </w:tr>
      <w:tr w:rsidR="00032850">
        <w:tc>
          <w:tcPr>
            <w:tcW w:w="6570" w:type="dxa"/>
            <w:gridSpan w:val="2"/>
            <w:tcBorders>
              <w:top w:val="single" w:sz="4" w:space="0" w:color="000001"/>
              <w:left w:val="single" w:sz="4" w:space="0" w:color="000001"/>
              <w:bottom w:val="single" w:sz="4" w:space="0" w:color="000001"/>
              <w:right w:val="single" w:sz="4" w:space="0" w:color="000001"/>
            </w:tcBorders>
          </w:tcPr>
          <w:p w:rsidR="00032850" w:rsidRDefault="00EE4F83">
            <w:pPr>
              <w:widowControl w:val="0"/>
              <w:ind w:firstLine="34"/>
              <w:jc w:val="both"/>
              <w:textAlignment w:val="baseline"/>
              <w:rPr>
                <w:bCs/>
                <w:sz w:val="24"/>
                <w:szCs w:val="24"/>
              </w:rPr>
            </w:pPr>
            <w:r>
              <w:rPr>
                <w:bCs/>
                <w:sz w:val="24"/>
                <w:szCs w:val="24"/>
              </w:rPr>
              <w:t>Частота вращения разгонная, об/мин</w:t>
            </w:r>
          </w:p>
        </w:tc>
        <w:tc>
          <w:tcPr>
            <w:tcW w:w="307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ind w:firstLine="34"/>
              <w:jc w:val="center"/>
              <w:textAlignment w:val="baseline"/>
              <w:rPr>
                <w:bCs/>
                <w:sz w:val="24"/>
                <w:szCs w:val="24"/>
              </w:rPr>
            </w:pPr>
            <w:r>
              <w:rPr>
                <w:bCs/>
                <w:sz w:val="24"/>
                <w:szCs w:val="24"/>
              </w:rPr>
              <w:t>178</w:t>
            </w:r>
          </w:p>
        </w:tc>
      </w:tr>
      <w:tr w:rsidR="00032850">
        <w:tc>
          <w:tcPr>
            <w:tcW w:w="6570" w:type="dxa"/>
            <w:gridSpan w:val="2"/>
            <w:tcBorders>
              <w:top w:val="single" w:sz="4" w:space="0" w:color="000001"/>
              <w:left w:val="single" w:sz="4" w:space="0" w:color="000001"/>
              <w:bottom w:val="single" w:sz="4" w:space="0" w:color="000001"/>
              <w:right w:val="single" w:sz="4" w:space="0" w:color="000001"/>
            </w:tcBorders>
          </w:tcPr>
          <w:p w:rsidR="00032850" w:rsidRDefault="00EE4F83">
            <w:pPr>
              <w:widowControl w:val="0"/>
              <w:ind w:firstLine="34"/>
              <w:jc w:val="both"/>
              <w:textAlignment w:val="baseline"/>
              <w:rPr>
                <w:bCs/>
                <w:sz w:val="24"/>
                <w:szCs w:val="24"/>
              </w:rPr>
            </w:pPr>
            <w:r>
              <w:rPr>
                <w:bCs/>
                <w:sz w:val="24"/>
                <w:szCs w:val="24"/>
              </w:rPr>
              <w:t>Диаметр рабочего колеса, м</w:t>
            </w:r>
          </w:p>
        </w:tc>
        <w:tc>
          <w:tcPr>
            <w:tcW w:w="307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ind w:firstLine="34"/>
              <w:jc w:val="center"/>
              <w:textAlignment w:val="baseline"/>
              <w:rPr>
                <w:bCs/>
                <w:sz w:val="24"/>
                <w:szCs w:val="24"/>
              </w:rPr>
            </w:pPr>
            <w:r>
              <w:rPr>
                <w:bCs/>
                <w:sz w:val="24"/>
                <w:szCs w:val="24"/>
              </w:rPr>
              <w:t>5,8</w:t>
            </w:r>
          </w:p>
        </w:tc>
      </w:tr>
      <w:tr w:rsidR="00032850">
        <w:tc>
          <w:tcPr>
            <w:tcW w:w="6570" w:type="dxa"/>
            <w:gridSpan w:val="2"/>
            <w:tcBorders>
              <w:top w:val="single" w:sz="4" w:space="0" w:color="000001"/>
              <w:left w:val="single" w:sz="4" w:space="0" w:color="000001"/>
              <w:bottom w:val="single" w:sz="4" w:space="0" w:color="000001"/>
              <w:right w:val="single" w:sz="4" w:space="0" w:color="000001"/>
            </w:tcBorders>
          </w:tcPr>
          <w:p w:rsidR="00032850" w:rsidRDefault="00EE4F83">
            <w:pPr>
              <w:widowControl w:val="0"/>
              <w:ind w:firstLine="34"/>
              <w:jc w:val="both"/>
              <w:textAlignment w:val="baseline"/>
              <w:rPr>
                <w:bCs/>
                <w:sz w:val="24"/>
                <w:szCs w:val="24"/>
              </w:rPr>
            </w:pPr>
            <w:r>
              <w:rPr>
                <w:bCs/>
                <w:sz w:val="24"/>
                <w:szCs w:val="24"/>
              </w:rPr>
              <w:t>Число лопастей рабочего колеса, шт</w:t>
            </w:r>
          </w:p>
        </w:tc>
        <w:tc>
          <w:tcPr>
            <w:tcW w:w="307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ind w:firstLine="34"/>
              <w:jc w:val="center"/>
              <w:textAlignment w:val="baseline"/>
              <w:rPr>
                <w:bCs/>
                <w:sz w:val="24"/>
                <w:szCs w:val="24"/>
              </w:rPr>
            </w:pPr>
            <w:r>
              <w:rPr>
                <w:bCs/>
                <w:sz w:val="24"/>
                <w:szCs w:val="24"/>
              </w:rPr>
              <w:t>14</w:t>
            </w:r>
          </w:p>
        </w:tc>
      </w:tr>
      <w:tr w:rsidR="00032850">
        <w:tc>
          <w:tcPr>
            <w:tcW w:w="6570" w:type="dxa"/>
            <w:gridSpan w:val="2"/>
            <w:tcBorders>
              <w:top w:val="single" w:sz="4" w:space="0" w:color="000001"/>
              <w:left w:val="single" w:sz="4" w:space="0" w:color="000001"/>
              <w:bottom w:val="single" w:sz="4" w:space="0" w:color="000001"/>
              <w:right w:val="single" w:sz="4" w:space="0" w:color="000001"/>
            </w:tcBorders>
          </w:tcPr>
          <w:p w:rsidR="00032850" w:rsidRDefault="00EE4F83">
            <w:pPr>
              <w:widowControl w:val="0"/>
              <w:ind w:firstLine="34"/>
              <w:jc w:val="both"/>
              <w:textAlignment w:val="baseline"/>
              <w:rPr>
                <w:bCs/>
                <w:sz w:val="24"/>
                <w:szCs w:val="24"/>
              </w:rPr>
            </w:pPr>
            <w:r>
              <w:rPr>
                <w:bCs/>
                <w:sz w:val="24"/>
                <w:szCs w:val="24"/>
              </w:rPr>
              <w:t>Число лопаток направляющего аппарата, шт</w:t>
            </w:r>
          </w:p>
        </w:tc>
        <w:tc>
          <w:tcPr>
            <w:tcW w:w="307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ind w:firstLine="34"/>
              <w:jc w:val="center"/>
              <w:textAlignment w:val="baseline"/>
              <w:rPr>
                <w:bCs/>
                <w:sz w:val="24"/>
                <w:szCs w:val="24"/>
              </w:rPr>
            </w:pPr>
            <w:r>
              <w:rPr>
                <w:bCs/>
                <w:sz w:val="24"/>
                <w:szCs w:val="24"/>
              </w:rPr>
              <w:t>20</w:t>
            </w:r>
          </w:p>
        </w:tc>
      </w:tr>
    </w:tbl>
    <w:p w:rsidR="00032850" w:rsidRDefault="00032850">
      <w:pPr>
        <w:jc w:val="both"/>
        <w:textAlignment w:val="baseline"/>
        <w:rPr>
          <w:b/>
          <w:bCs/>
          <w:sz w:val="24"/>
          <w:szCs w:val="24"/>
        </w:rPr>
      </w:pPr>
    </w:p>
    <w:p w:rsidR="00032850" w:rsidRDefault="00EE4F83">
      <w:pPr>
        <w:tabs>
          <w:tab w:val="left" w:pos="731"/>
        </w:tabs>
        <w:jc w:val="both"/>
        <w:rPr>
          <w:sz w:val="24"/>
          <w:szCs w:val="24"/>
        </w:rPr>
      </w:pPr>
      <w:r>
        <w:rPr>
          <w:sz w:val="24"/>
          <w:szCs w:val="24"/>
        </w:rPr>
        <w:tab/>
        <w:t>На Усть-Среднеканской ГЭС в эксплуатации находятся силовые трансформаторы типа ТДЦ-200000/220-УХЛ1, работающие в блоке с гидроагрегатами.</w:t>
      </w:r>
    </w:p>
    <w:p w:rsidR="00032850" w:rsidRDefault="00EE4F83">
      <w:pPr>
        <w:tabs>
          <w:tab w:val="left" w:pos="731"/>
        </w:tabs>
        <w:jc w:val="both"/>
        <w:rPr>
          <w:rFonts w:eastAsia="MS Mincho"/>
          <w:sz w:val="24"/>
          <w:szCs w:val="24"/>
        </w:rPr>
      </w:pPr>
      <w:r>
        <w:rPr>
          <w:rFonts w:eastAsia="MS Mincho"/>
          <w:sz w:val="24"/>
          <w:szCs w:val="24"/>
        </w:rPr>
        <w:tab/>
        <w:t>Силовые блочные трансформаторы работают в блоке с гидрогенераторами Усть - Среднеканская ГЭС типа СВ 1260/153-60 УХЛ4 и предназначены для связи с энергосистемой и преобразования генераторного напряжения 15,75 кВ в напряжение энергосистемы 220 кВ. Бак рассчитан на полный вакуум. Обмотки ВН и НН концентрически расположены на трех стержнях магнитопровода.</w:t>
      </w:r>
    </w:p>
    <w:p w:rsidR="00032850" w:rsidRDefault="00032850">
      <w:pPr>
        <w:spacing w:after="33"/>
        <w:ind w:left="10" w:right="10"/>
        <w:jc w:val="both"/>
        <w:rPr>
          <w:sz w:val="24"/>
          <w:szCs w:val="24"/>
        </w:rPr>
      </w:pPr>
    </w:p>
    <w:p w:rsidR="00032850" w:rsidRDefault="00EE4F83">
      <w:pPr>
        <w:tabs>
          <w:tab w:val="left" w:pos="709"/>
        </w:tabs>
        <w:jc w:val="both"/>
        <w:rPr>
          <w:sz w:val="24"/>
          <w:szCs w:val="24"/>
        </w:rPr>
      </w:pPr>
      <w:r>
        <w:rPr>
          <w:b/>
          <w:bCs/>
          <w:sz w:val="24"/>
          <w:szCs w:val="24"/>
        </w:rPr>
        <w:tab/>
        <w:t xml:space="preserve">Тип трансформатора - ТДЦ-200000/220, </w:t>
      </w:r>
      <w:r>
        <w:rPr>
          <w:bCs/>
          <w:sz w:val="24"/>
          <w:szCs w:val="24"/>
        </w:rPr>
        <w:t xml:space="preserve">где: </w:t>
      </w:r>
    </w:p>
    <w:p w:rsidR="00032850" w:rsidRDefault="00EE4F83">
      <w:pPr>
        <w:tabs>
          <w:tab w:val="left" w:pos="709"/>
        </w:tabs>
        <w:jc w:val="both"/>
        <w:rPr>
          <w:bCs/>
          <w:sz w:val="24"/>
          <w:szCs w:val="24"/>
        </w:rPr>
      </w:pPr>
      <w:r>
        <w:rPr>
          <w:bCs/>
          <w:sz w:val="24"/>
          <w:szCs w:val="24"/>
        </w:rPr>
        <w:t xml:space="preserve">Т — трансформатор трехфазный двухобмоточный; ДЦ — система охлаждения масла с принудительной циркуляцией воздуха и масла; 200000 — номинальная полная мощность трансформатора, кВА; 220 — класс напряжения обмотки, кВ.   </w:t>
      </w:r>
    </w:p>
    <w:p w:rsidR="00032850" w:rsidRDefault="00EE4F83">
      <w:pPr>
        <w:pStyle w:val="120"/>
        <w:rPr>
          <w:rFonts w:eastAsia="MS Mincho"/>
          <w:b/>
          <w:bCs/>
          <w:sz w:val="24"/>
          <w:szCs w:val="24"/>
        </w:rPr>
      </w:pPr>
      <w:r>
        <w:rPr>
          <w:rFonts w:eastAsia="MS Mincho"/>
          <w:b/>
          <w:bCs/>
          <w:sz w:val="24"/>
          <w:szCs w:val="24"/>
        </w:rPr>
        <w:t>Технические характеристики трансформатора:</w:t>
      </w:r>
    </w:p>
    <w:tbl>
      <w:tblPr>
        <w:tblW w:w="5000" w:type="pct"/>
        <w:tblInd w:w="-15" w:type="dxa"/>
        <w:tblLayout w:type="fixed"/>
        <w:tblCellMar>
          <w:left w:w="83" w:type="dxa"/>
        </w:tblCellMar>
        <w:tblLook w:val="0000" w:firstRow="0" w:lastRow="0" w:firstColumn="0" w:lastColumn="0" w:noHBand="0" w:noVBand="0"/>
      </w:tblPr>
      <w:tblGrid>
        <w:gridCol w:w="6759"/>
        <w:gridCol w:w="3152"/>
      </w:tblGrid>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Номинальная мощность, кВА</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200000</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Номинальная частота сети, Гц</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50</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Номинальное напряжение обмотки ВН, кВ</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242</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Номинальный ток обмотки ВН, А</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477,15</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Номинальное напряжение обмотки НН, кВ</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15,75</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Номинальный ток обмотки НН, А</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7331</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Схема и группа соединения обмоток</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sz w:val="24"/>
                <w:szCs w:val="24"/>
              </w:rPr>
            </w:pPr>
            <w:r>
              <w:rPr>
                <w:rFonts w:eastAsia="Calibri"/>
                <w:sz w:val="24"/>
                <w:szCs w:val="24"/>
                <w:lang w:val="en-US" w:eastAsia="en-US"/>
              </w:rPr>
              <w:t xml:space="preserve">Yн </w:t>
            </w:r>
            <w:r>
              <w:rPr>
                <w:rFonts w:eastAsia="Calibri"/>
                <w:sz w:val="24"/>
                <w:szCs w:val="24"/>
                <w:lang w:eastAsia="en-US"/>
              </w:rPr>
              <w:t>/</w:t>
            </w:r>
            <w:r>
              <w:rPr>
                <w:rFonts w:eastAsia="Calibri"/>
                <w:sz w:val="24"/>
                <w:szCs w:val="24"/>
                <w:lang w:val="en-US" w:eastAsia="en-US"/>
              </w:rPr>
              <w:t>Д</w:t>
            </w:r>
            <w:r>
              <w:rPr>
                <w:rFonts w:eastAsia="Calibri"/>
                <w:sz w:val="24"/>
                <w:szCs w:val="24"/>
                <w:lang w:eastAsia="en-US"/>
              </w:rPr>
              <w:t>-11</w:t>
            </w:r>
          </w:p>
        </w:tc>
      </w:tr>
      <w:tr w:rsidR="00032850">
        <w:tc>
          <w:tcPr>
            <w:tcW w:w="6765" w:type="dxa"/>
            <w:tcBorders>
              <w:left w:val="single" w:sz="4" w:space="0" w:color="000001"/>
              <w:bottom w:val="single" w:sz="4" w:space="0" w:color="000001"/>
              <w:right w:val="single" w:sz="4" w:space="0" w:color="000001"/>
            </w:tcBorders>
          </w:tcPr>
          <w:p w:rsidR="00032850" w:rsidRDefault="00EE4F83">
            <w:pPr>
              <w:widowControl w:val="0"/>
              <w:tabs>
                <w:tab w:val="left" w:pos="567"/>
              </w:tabs>
              <w:spacing w:line="276" w:lineRule="auto"/>
              <w:ind w:left="-709" w:firstLine="709"/>
              <w:rPr>
                <w:rFonts w:eastAsia="Calibri"/>
                <w:sz w:val="24"/>
                <w:szCs w:val="24"/>
                <w:lang w:eastAsia="en-US"/>
              </w:rPr>
            </w:pPr>
            <w:r>
              <w:rPr>
                <w:rFonts w:eastAsia="Calibri"/>
                <w:sz w:val="24"/>
                <w:szCs w:val="24"/>
                <w:lang w:eastAsia="en-US"/>
              </w:rPr>
              <w:t>Напряжение короткого замыкания. %</w:t>
            </w:r>
          </w:p>
        </w:tc>
        <w:tc>
          <w:tcPr>
            <w:tcW w:w="3155" w:type="dxa"/>
            <w:tcBorders>
              <w:left w:val="single" w:sz="4" w:space="0" w:color="000001"/>
              <w:bottom w:val="single" w:sz="4" w:space="0" w:color="000001"/>
              <w:right w:val="single" w:sz="4" w:space="0" w:color="000001"/>
            </w:tcBorders>
            <w:vAlign w:val="center"/>
          </w:tcPr>
          <w:p w:rsidR="00032850" w:rsidRDefault="00EE4F83">
            <w:pPr>
              <w:widowControl w:val="0"/>
              <w:tabs>
                <w:tab w:val="left" w:pos="567"/>
              </w:tabs>
              <w:spacing w:line="276" w:lineRule="auto"/>
              <w:ind w:left="-709" w:firstLine="709"/>
              <w:jc w:val="center"/>
              <w:rPr>
                <w:rFonts w:eastAsia="Calibri"/>
                <w:sz w:val="24"/>
                <w:szCs w:val="24"/>
                <w:lang w:eastAsia="en-US"/>
              </w:rPr>
            </w:pPr>
            <w:r>
              <w:rPr>
                <w:rFonts w:eastAsia="Calibri"/>
                <w:sz w:val="24"/>
                <w:szCs w:val="24"/>
                <w:lang w:eastAsia="en-US"/>
              </w:rPr>
              <w:t>11,63</w:t>
            </w:r>
          </w:p>
        </w:tc>
      </w:tr>
      <w:tr w:rsidR="00032850">
        <w:tc>
          <w:tcPr>
            <w:tcW w:w="6765" w:type="dxa"/>
            <w:tcBorders>
              <w:left w:val="single" w:sz="4" w:space="0" w:color="000001"/>
              <w:bottom w:val="single" w:sz="4" w:space="0" w:color="000001"/>
              <w:right w:val="single" w:sz="4" w:space="0" w:color="000001"/>
            </w:tcBorders>
          </w:tcPr>
          <w:p w:rsidR="00032850" w:rsidRDefault="00EE4F83">
            <w:pPr>
              <w:widowControl w:val="0"/>
              <w:tabs>
                <w:tab w:val="left" w:pos="567"/>
              </w:tabs>
              <w:spacing w:line="276" w:lineRule="auto"/>
              <w:ind w:left="-709" w:firstLine="709"/>
              <w:rPr>
                <w:rFonts w:eastAsia="Calibri"/>
                <w:sz w:val="24"/>
                <w:szCs w:val="24"/>
                <w:lang w:eastAsia="en-US"/>
              </w:rPr>
            </w:pPr>
            <w:r>
              <w:rPr>
                <w:rFonts w:eastAsia="Calibri"/>
                <w:sz w:val="24"/>
                <w:szCs w:val="24"/>
                <w:lang w:eastAsia="en-US"/>
              </w:rPr>
              <w:t>Потери холостого хода, кВт</w:t>
            </w:r>
          </w:p>
        </w:tc>
        <w:tc>
          <w:tcPr>
            <w:tcW w:w="3155" w:type="dxa"/>
            <w:tcBorders>
              <w:left w:val="single" w:sz="4" w:space="0" w:color="000001"/>
              <w:bottom w:val="single" w:sz="4" w:space="0" w:color="000001"/>
              <w:right w:val="single" w:sz="4" w:space="0" w:color="000001"/>
            </w:tcBorders>
            <w:vAlign w:val="center"/>
          </w:tcPr>
          <w:p w:rsidR="00032850" w:rsidRDefault="00EE4F83">
            <w:pPr>
              <w:widowControl w:val="0"/>
              <w:tabs>
                <w:tab w:val="left" w:pos="567"/>
              </w:tabs>
              <w:spacing w:line="276" w:lineRule="auto"/>
              <w:ind w:left="-709" w:firstLine="709"/>
              <w:jc w:val="center"/>
              <w:rPr>
                <w:rFonts w:eastAsia="Calibri"/>
                <w:sz w:val="24"/>
                <w:szCs w:val="24"/>
                <w:lang w:eastAsia="en-US"/>
              </w:rPr>
            </w:pPr>
            <w:r>
              <w:rPr>
                <w:rFonts w:eastAsia="Calibri"/>
                <w:sz w:val="24"/>
                <w:szCs w:val="24"/>
                <w:lang w:eastAsia="en-US"/>
              </w:rPr>
              <w:t>88,766</w:t>
            </w:r>
          </w:p>
        </w:tc>
      </w:tr>
    </w:tbl>
    <w:p w:rsidR="00032850" w:rsidRDefault="00032850">
      <w:pPr>
        <w:ind w:left="18" w:right="5"/>
        <w:jc w:val="both"/>
        <w:rPr>
          <w:sz w:val="24"/>
          <w:szCs w:val="24"/>
        </w:rPr>
      </w:pPr>
    </w:p>
    <w:p w:rsidR="00032850" w:rsidRDefault="00EE4F83">
      <w:pPr>
        <w:ind w:left="18" w:right="5"/>
        <w:jc w:val="both"/>
        <w:rPr>
          <w:sz w:val="24"/>
          <w:szCs w:val="24"/>
        </w:rPr>
      </w:pPr>
      <w:r>
        <w:rPr>
          <w:sz w:val="24"/>
          <w:szCs w:val="24"/>
        </w:rPr>
        <w:tab/>
        <w:t xml:space="preserve">На Усть-Среднеканской ГЭС установлены четыре трансформатора типа ТДЦ-200000/220. Электрическая связь блочных трансформаторов с распределительным устройством КРУЭ 220 </w:t>
      </w:r>
      <w:r>
        <w:rPr>
          <w:sz w:val="24"/>
          <w:szCs w:val="24"/>
        </w:rPr>
        <w:lastRenderedPageBreak/>
        <w:t>выполнена посредством кабельной линии 220 кВ. Переход выводов 220 кВ на кабельные линии, выполнены посредством концевых муфт.</w:t>
      </w:r>
    </w:p>
    <w:p w:rsidR="00032850" w:rsidRDefault="00032850">
      <w:pPr>
        <w:jc w:val="both"/>
        <w:rPr>
          <w:b/>
          <w:bCs/>
          <w:sz w:val="24"/>
          <w:szCs w:val="24"/>
        </w:rPr>
      </w:pPr>
    </w:p>
    <w:p w:rsidR="00032850" w:rsidRDefault="00EE4F83">
      <w:pPr>
        <w:ind w:left="29" w:right="14"/>
        <w:jc w:val="both"/>
        <w:rPr>
          <w:sz w:val="24"/>
          <w:szCs w:val="24"/>
        </w:rPr>
      </w:pPr>
      <w:r>
        <w:rPr>
          <w:sz w:val="24"/>
          <w:szCs w:val="24"/>
        </w:rPr>
        <w:tab/>
        <w:t>Трансформаторы Т21, Т22, Т23 предназначены для питания собственных нужд электростанции через двухсекционное комплектное распределительное устройство КРУ 10 кВ. С высокой стороны трансформаторы подключаются ответвлениями к генераторным токопроводам гидрогенераторов ГГ1, ГГ2, ГГ3 через разъединители с двумя заземляющими ножами.</w:t>
      </w:r>
    </w:p>
    <w:p w:rsidR="00032850" w:rsidRDefault="00032850">
      <w:pPr>
        <w:tabs>
          <w:tab w:val="left" w:pos="709"/>
        </w:tabs>
        <w:jc w:val="both"/>
        <w:rPr>
          <w:sz w:val="24"/>
          <w:szCs w:val="24"/>
        </w:rPr>
      </w:pPr>
    </w:p>
    <w:p w:rsidR="00032850" w:rsidRDefault="00EE4F83">
      <w:pPr>
        <w:tabs>
          <w:tab w:val="left" w:pos="709"/>
        </w:tabs>
        <w:jc w:val="both"/>
        <w:rPr>
          <w:sz w:val="24"/>
          <w:szCs w:val="24"/>
        </w:rPr>
      </w:pPr>
      <w:r>
        <w:rPr>
          <w:b/>
          <w:bCs/>
          <w:sz w:val="24"/>
          <w:szCs w:val="24"/>
        </w:rPr>
        <w:tab/>
        <w:t xml:space="preserve">Тип трансформатора - ТДНС-10000/35-УХЛ1, </w:t>
      </w:r>
      <w:r>
        <w:rPr>
          <w:bCs/>
          <w:sz w:val="24"/>
          <w:szCs w:val="24"/>
        </w:rPr>
        <w:t xml:space="preserve">где: </w:t>
      </w:r>
    </w:p>
    <w:p w:rsidR="00032850" w:rsidRDefault="00EE4F83">
      <w:pPr>
        <w:tabs>
          <w:tab w:val="left" w:pos="709"/>
        </w:tabs>
        <w:jc w:val="both"/>
        <w:rPr>
          <w:bCs/>
          <w:sz w:val="24"/>
          <w:szCs w:val="24"/>
        </w:rPr>
      </w:pPr>
      <w:r>
        <w:rPr>
          <w:bCs/>
          <w:sz w:val="24"/>
          <w:szCs w:val="24"/>
        </w:rPr>
        <w:t xml:space="preserve">Т — трансформатор двухобмоточный; Д — принудительная циркуляция воздуха и естественная циркуляция масла; Н — регулирование напряжения под нагрузкой; С — исполнение трансформатора собственных нужд электростанции; 10000 — номинальная полная мощность трансформатора, кВА; 35 — класс напряжения стороны ВН, кВ; УХЛ1 — климатическое исполнение.   </w:t>
      </w:r>
    </w:p>
    <w:p w:rsidR="00032850" w:rsidRDefault="00EE4F83">
      <w:pPr>
        <w:pStyle w:val="120"/>
        <w:rPr>
          <w:rFonts w:eastAsia="MS Mincho"/>
          <w:b/>
          <w:bCs/>
          <w:sz w:val="24"/>
          <w:szCs w:val="24"/>
        </w:rPr>
      </w:pPr>
      <w:r>
        <w:rPr>
          <w:rFonts w:eastAsia="MS Mincho"/>
          <w:b/>
          <w:bCs/>
          <w:sz w:val="24"/>
          <w:szCs w:val="24"/>
        </w:rPr>
        <w:t>Технические характеристики трансформатора:</w:t>
      </w:r>
    </w:p>
    <w:tbl>
      <w:tblPr>
        <w:tblW w:w="5000" w:type="pct"/>
        <w:tblInd w:w="-15" w:type="dxa"/>
        <w:tblLayout w:type="fixed"/>
        <w:tblCellMar>
          <w:left w:w="83" w:type="dxa"/>
        </w:tblCellMar>
        <w:tblLook w:val="0000" w:firstRow="0" w:lastRow="0" w:firstColumn="0" w:lastColumn="0" w:noHBand="0" w:noVBand="0"/>
      </w:tblPr>
      <w:tblGrid>
        <w:gridCol w:w="6759"/>
        <w:gridCol w:w="3152"/>
      </w:tblGrid>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Номинальная мощность, кВА</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10000</w:t>
            </w:r>
          </w:p>
        </w:tc>
      </w:tr>
      <w:tr w:rsidR="00032850">
        <w:tc>
          <w:tcPr>
            <w:tcW w:w="6765" w:type="dxa"/>
            <w:tcBorders>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Допустимая мощность при отключенном дутье, кВА</w:t>
            </w:r>
          </w:p>
        </w:tc>
        <w:tc>
          <w:tcPr>
            <w:tcW w:w="3155" w:type="dxa"/>
            <w:tcBorders>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sz w:val="24"/>
                <w:szCs w:val="24"/>
              </w:rPr>
            </w:pPr>
            <w:r>
              <w:rPr>
                <w:sz w:val="24"/>
                <w:szCs w:val="24"/>
              </w:rPr>
              <w:t>6000</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Номинальная частота сети, Гц</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50</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Номинальное напряжение обмотки ВН, кВ</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15,75</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Номинальный ток обмотки ВН, А</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367</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Номинальное напряжение обмотки НН, кВ</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10,5</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Номинальный ток обмотки НН, А</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rFonts w:eastAsia="Calibri"/>
                <w:sz w:val="24"/>
                <w:szCs w:val="24"/>
                <w:lang w:eastAsia="en-US"/>
              </w:rPr>
            </w:pPr>
            <w:r>
              <w:rPr>
                <w:rFonts w:eastAsia="Calibri"/>
                <w:sz w:val="24"/>
                <w:szCs w:val="24"/>
                <w:lang w:eastAsia="en-US"/>
              </w:rPr>
              <w:t>550</w:t>
            </w:r>
          </w:p>
        </w:tc>
      </w:tr>
      <w:tr w:rsidR="00032850">
        <w:tc>
          <w:tcPr>
            <w:tcW w:w="6765" w:type="dxa"/>
            <w:tcBorders>
              <w:top w:val="single" w:sz="4" w:space="0" w:color="000001"/>
              <w:left w:val="single" w:sz="4" w:space="0" w:color="000001"/>
              <w:bottom w:val="single" w:sz="4" w:space="0" w:color="000001"/>
              <w:right w:val="single" w:sz="4" w:space="0" w:color="000001"/>
            </w:tcBorders>
          </w:tcPr>
          <w:p w:rsidR="00032850" w:rsidRDefault="00EE4F83">
            <w:pPr>
              <w:widowControl w:val="0"/>
              <w:tabs>
                <w:tab w:val="left" w:pos="567"/>
                <w:tab w:val="left" w:pos="4712"/>
              </w:tabs>
              <w:spacing w:line="276" w:lineRule="auto"/>
              <w:ind w:left="-709" w:firstLine="709"/>
              <w:rPr>
                <w:rFonts w:eastAsia="Calibri"/>
                <w:sz w:val="24"/>
                <w:szCs w:val="24"/>
                <w:lang w:eastAsia="en-US"/>
              </w:rPr>
            </w:pPr>
            <w:r>
              <w:rPr>
                <w:rFonts w:eastAsia="Calibri"/>
                <w:sz w:val="24"/>
                <w:szCs w:val="24"/>
                <w:lang w:eastAsia="en-US"/>
              </w:rPr>
              <w:t>Схема и группа соединения обмоток</w:t>
            </w:r>
          </w:p>
        </w:tc>
        <w:tc>
          <w:tcPr>
            <w:tcW w:w="3155" w:type="dxa"/>
            <w:tcBorders>
              <w:top w:val="single" w:sz="4" w:space="0" w:color="000001"/>
              <w:left w:val="single" w:sz="4" w:space="0" w:color="000001"/>
              <w:bottom w:val="single" w:sz="4" w:space="0" w:color="000001"/>
              <w:right w:val="single" w:sz="4" w:space="0" w:color="000001"/>
            </w:tcBorders>
            <w:vAlign w:val="center"/>
          </w:tcPr>
          <w:p w:rsidR="00032850" w:rsidRDefault="00EE4F83">
            <w:pPr>
              <w:widowControl w:val="0"/>
              <w:tabs>
                <w:tab w:val="left" w:pos="567"/>
                <w:tab w:val="left" w:pos="4712"/>
              </w:tabs>
              <w:spacing w:line="276" w:lineRule="auto"/>
              <w:ind w:left="-709" w:firstLine="709"/>
              <w:jc w:val="center"/>
              <w:rPr>
                <w:sz w:val="24"/>
                <w:szCs w:val="24"/>
              </w:rPr>
            </w:pPr>
            <w:r>
              <w:rPr>
                <w:rFonts w:eastAsia="Calibri"/>
                <w:sz w:val="24"/>
                <w:szCs w:val="24"/>
                <w:lang w:val="en-US" w:eastAsia="en-US"/>
              </w:rPr>
              <w:t xml:space="preserve">Yн </w:t>
            </w:r>
            <w:r>
              <w:rPr>
                <w:rFonts w:eastAsia="Calibri"/>
                <w:sz w:val="24"/>
                <w:szCs w:val="24"/>
                <w:lang w:eastAsia="en-US"/>
              </w:rPr>
              <w:t>/</w:t>
            </w:r>
            <w:r>
              <w:rPr>
                <w:rFonts w:eastAsia="Calibri"/>
                <w:sz w:val="24"/>
                <w:szCs w:val="24"/>
                <w:lang w:val="en-US" w:eastAsia="en-US"/>
              </w:rPr>
              <w:t>Y</w:t>
            </w:r>
            <w:r>
              <w:rPr>
                <w:rFonts w:eastAsia="Calibri"/>
                <w:sz w:val="24"/>
                <w:szCs w:val="24"/>
                <w:lang w:eastAsia="en-US"/>
              </w:rPr>
              <w:t>-0</w:t>
            </w:r>
          </w:p>
        </w:tc>
      </w:tr>
      <w:tr w:rsidR="00032850">
        <w:tc>
          <w:tcPr>
            <w:tcW w:w="6765" w:type="dxa"/>
            <w:tcBorders>
              <w:left w:val="single" w:sz="4" w:space="0" w:color="000001"/>
              <w:bottom w:val="single" w:sz="4" w:space="0" w:color="000001"/>
              <w:right w:val="single" w:sz="4" w:space="0" w:color="000001"/>
            </w:tcBorders>
          </w:tcPr>
          <w:p w:rsidR="00032850" w:rsidRDefault="00EE4F83">
            <w:pPr>
              <w:widowControl w:val="0"/>
              <w:tabs>
                <w:tab w:val="left" w:pos="567"/>
              </w:tabs>
              <w:spacing w:line="276" w:lineRule="auto"/>
              <w:ind w:left="-709" w:firstLine="709"/>
              <w:rPr>
                <w:rFonts w:eastAsia="Calibri"/>
                <w:sz w:val="24"/>
                <w:szCs w:val="24"/>
                <w:lang w:eastAsia="en-US"/>
              </w:rPr>
            </w:pPr>
            <w:r>
              <w:rPr>
                <w:rFonts w:eastAsia="Calibri"/>
                <w:sz w:val="24"/>
                <w:szCs w:val="24"/>
                <w:lang w:eastAsia="en-US"/>
              </w:rPr>
              <w:t>Потери холостого хода, кВт</w:t>
            </w:r>
          </w:p>
        </w:tc>
        <w:tc>
          <w:tcPr>
            <w:tcW w:w="3155" w:type="dxa"/>
            <w:tcBorders>
              <w:left w:val="single" w:sz="4" w:space="0" w:color="000001"/>
              <w:bottom w:val="single" w:sz="4" w:space="0" w:color="000001"/>
              <w:right w:val="single" w:sz="4" w:space="0" w:color="000001"/>
            </w:tcBorders>
            <w:vAlign w:val="center"/>
          </w:tcPr>
          <w:p w:rsidR="00032850" w:rsidRDefault="00EE4F83">
            <w:pPr>
              <w:widowControl w:val="0"/>
              <w:tabs>
                <w:tab w:val="left" w:pos="567"/>
              </w:tabs>
              <w:spacing w:line="276" w:lineRule="auto"/>
              <w:ind w:left="-709" w:firstLine="709"/>
              <w:jc w:val="center"/>
              <w:rPr>
                <w:sz w:val="24"/>
                <w:szCs w:val="24"/>
              </w:rPr>
            </w:pPr>
            <w:r>
              <w:rPr>
                <w:sz w:val="24"/>
                <w:szCs w:val="24"/>
              </w:rPr>
              <w:t>12</w:t>
            </w:r>
          </w:p>
        </w:tc>
      </w:tr>
      <w:tr w:rsidR="00032850">
        <w:tc>
          <w:tcPr>
            <w:tcW w:w="6765" w:type="dxa"/>
            <w:tcBorders>
              <w:left w:val="single" w:sz="4" w:space="0" w:color="000001"/>
              <w:bottom w:val="single" w:sz="4" w:space="0" w:color="000001"/>
              <w:right w:val="single" w:sz="4" w:space="0" w:color="000001"/>
            </w:tcBorders>
          </w:tcPr>
          <w:p w:rsidR="00032850" w:rsidRDefault="00EE4F83">
            <w:pPr>
              <w:widowControl w:val="0"/>
              <w:tabs>
                <w:tab w:val="left" w:pos="567"/>
              </w:tabs>
              <w:spacing w:line="276" w:lineRule="auto"/>
              <w:ind w:left="-709" w:firstLine="709"/>
              <w:rPr>
                <w:rFonts w:eastAsia="Calibri"/>
                <w:sz w:val="24"/>
                <w:szCs w:val="24"/>
                <w:lang w:eastAsia="en-US"/>
              </w:rPr>
            </w:pPr>
            <w:r>
              <w:rPr>
                <w:rFonts w:eastAsia="Calibri"/>
                <w:sz w:val="24"/>
                <w:szCs w:val="24"/>
                <w:lang w:eastAsia="en-US"/>
              </w:rPr>
              <w:t>Ток холостого хода, %</w:t>
            </w:r>
          </w:p>
        </w:tc>
        <w:tc>
          <w:tcPr>
            <w:tcW w:w="3155" w:type="dxa"/>
            <w:tcBorders>
              <w:left w:val="single" w:sz="4" w:space="0" w:color="000001"/>
              <w:bottom w:val="single" w:sz="4" w:space="0" w:color="000001"/>
              <w:right w:val="single" w:sz="4" w:space="0" w:color="000001"/>
            </w:tcBorders>
            <w:vAlign w:val="center"/>
          </w:tcPr>
          <w:p w:rsidR="00032850" w:rsidRDefault="00EE4F83">
            <w:pPr>
              <w:widowControl w:val="0"/>
              <w:tabs>
                <w:tab w:val="left" w:pos="567"/>
              </w:tabs>
              <w:spacing w:line="276" w:lineRule="auto"/>
              <w:ind w:left="-709" w:firstLine="709"/>
              <w:jc w:val="center"/>
              <w:rPr>
                <w:sz w:val="24"/>
                <w:szCs w:val="24"/>
              </w:rPr>
            </w:pPr>
            <w:r>
              <w:rPr>
                <w:sz w:val="24"/>
                <w:szCs w:val="24"/>
              </w:rPr>
              <w:t>0,75</w:t>
            </w:r>
          </w:p>
        </w:tc>
      </w:tr>
      <w:tr w:rsidR="00032850">
        <w:tc>
          <w:tcPr>
            <w:tcW w:w="6765" w:type="dxa"/>
            <w:tcBorders>
              <w:left w:val="single" w:sz="4" w:space="0" w:color="000001"/>
              <w:bottom w:val="single" w:sz="4" w:space="0" w:color="000001"/>
              <w:right w:val="single" w:sz="4" w:space="0" w:color="000001"/>
            </w:tcBorders>
          </w:tcPr>
          <w:p w:rsidR="00032850" w:rsidRDefault="00EE4F83">
            <w:pPr>
              <w:widowControl w:val="0"/>
              <w:tabs>
                <w:tab w:val="left" w:pos="567"/>
              </w:tabs>
              <w:spacing w:line="276" w:lineRule="auto"/>
              <w:ind w:left="-709" w:firstLine="709"/>
              <w:rPr>
                <w:rFonts w:eastAsia="Calibri"/>
                <w:sz w:val="24"/>
                <w:szCs w:val="24"/>
                <w:lang w:eastAsia="en-US"/>
              </w:rPr>
            </w:pPr>
            <w:r>
              <w:rPr>
                <w:rFonts w:eastAsia="Calibri"/>
                <w:sz w:val="24"/>
                <w:szCs w:val="24"/>
                <w:lang w:eastAsia="en-US"/>
              </w:rPr>
              <w:t>Напряжение короткого замыкания. %</w:t>
            </w:r>
          </w:p>
        </w:tc>
        <w:tc>
          <w:tcPr>
            <w:tcW w:w="3155" w:type="dxa"/>
            <w:tcBorders>
              <w:left w:val="single" w:sz="4" w:space="0" w:color="000001"/>
              <w:bottom w:val="single" w:sz="4" w:space="0" w:color="000001"/>
              <w:right w:val="single" w:sz="4" w:space="0" w:color="000001"/>
            </w:tcBorders>
            <w:vAlign w:val="center"/>
          </w:tcPr>
          <w:p w:rsidR="00032850" w:rsidRDefault="00EE4F83">
            <w:pPr>
              <w:widowControl w:val="0"/>
              <w:tabs>
                <w:tab w:val="left" w:pos="567"/>
              </w:tabs>
              <w:spacing w:line="276" w:lineRule="auto"/>
              <w:ind w:left="-709" w:firstLine="709"/>
              <w:jc w:val="center"/>
              <w:rPr>
                <w:rFonts w:eastAsia="Calibri"/>
                <w:sz w:val="24"/>
                <w:szCs w:val="24"/>
                <w:lang w:eastAsia="en-US"/>
              </w:rPr>
            </w:pPr>
            <w:r>
              <w:rPr>
                <w:rFonts w:eastAsia="Calibri"/>
                <w:sz w:val="24"/>
                <w:szCs w:val="24"/>
                <w:lang w:eastAsia="en-US"/>
              </w:rPr>
              <w:t>8</w:t>
            </w:r>
          </w:p>
        </w:tc>
      </w:tr>
      <w:tr w:rsidR="00032850">
        <w:tc>
          <w:tcPr>
            <w:tcW w:w="6765" w:type="dxa"/>
            <w:tcBorders>
              <w:left w:val="single" w:sz="4" w:space="0" w:color="000001"/>
              <w:bottom w:val="single" w:sz="4" w:space="0" w:color="000001"/>
              <w:right w:val="single" w:sz="4" w:space="0" w:color="000001"/>
            </w:tcBorders>
          </w:tcPr>
          <w:p w:rsidR="00032850" w:rsidRDefault="00EE4F83">
            <w:pPr>
              <w:widowControl w:val="0"/>
              <w:tabs>
                <w:tab w:val="left" w:pos="567"/>
              </w:tabs>
              <w:spacing w:line="276" w:lineRule="auto"/>
              <w:ind w:left="-709" w:firstLine="709"/>
              <w:rPr>
                <w:rFonts w:eastAsia="Calibri"/>
                <w:sz w:val="24"/>
                <w:szCs w:val="24"/>
                <w:lang w:eastAsia="en-US"/>
              </w:rPr>
            </w:pPr>
            <w:r>
              <w:rPr>
                <w:rFonts w:eastAsia="Calibri"/>
                <w:sz w:val="24"/>
                <w:szCs w:val="24"/>
                <w:lang w:eastAsia="en-US"/>
              </w:rPr>
              <w:t>Потери короткого замыкания, кВт</w:t>
            </w:r>
          </w:p>
        </w:tc>
        <w:tc>
          <w:tcPr>
            <w:tcW w:w="3155" w:type="dxa"/>
            <w:tcBorders>
              <w:left w:val="single" w:sz="4" w:space="0" w:color="000001"/>
              <w:bottom w:val="single" w:sz="4" w:space="0" w:color="000001"/>
              <w:right w:val="single" w:sz="4" w:space="0" w:color="000001"/>
            </w:tcBorders>
            <w:vAlign w:val="center"/>
          </w:tcPr>
          <w:p w:rsidR="00032850" w:rsidRDefault="00EE4F83">
            <w:pPr>
              <w:widowControl w:val="0"/>
              <w:tabs>
                <w:tab w:val="left" w:pos="567"/>
              </w:tabs>
              <w:spacing w:line="276" w:lineRule="auto"/>
              <w:ind w:left="-709" w:firstLine="709"/>
              <w:jc w:val="center"/>
              <w:rPr>
                <w:rFonts w:eastAsia="Calibri"/>
                <w:sz w:val="24"/>
                <w:szCs w:val="24"/>
                <w:lang w:eastAsia="en-US"/>
              </w:rPr>
            </w:pPr>
            <w:r>
              <w:rPr>
                <w:rFonts w:eastAsia="Calibri"/>
                <w:sz w:val="24"/>
                <w:szCs w:val="24"/>
                <w:lang w:eastAsia="en-US"/>
              </w:rPr>
              <w:t>60</w:t>
            </w:r>
          </w:p>
        </w:tc>
      </w:tr>
    </w:tbl>
    <w:p w:rsidR="00032850" w:rsidRDefault="00032850">
      <w:pPr>
        <w:ind w:right="14"/>
        <w:jc w:val="both"/>
        <w:rPr>
          <w:sz w:val="24"/>
          <w:szCs w:val="24"/>
        </w:rPr>
      </w:pPr>
    </w:p>
    <w:p w:rsidR="00032850" w:rsidRDefault="00EE4F83">
      <w:pPr>
        <w:jc w:val="both"/>
        <w:rPr>
          <w:sz w:val="24"/>
          <w:szCs w:val="24"/>
        </w:rPr>
      </w:pPr>
      <w:r>
        <w:rPr>
          <w:sz w:val="24"/>
          <w:szCs w:val="24"/>
        </w:rPr>
        <w:tab/>
        <w:t>Передача электроэнергии, вырабатываемой на Усть-Среднеканской ГЭС, осуществляется по магистральным воздушным линиям 220 кВ:</w:t>
      </w:r>
    </w:p>
    <w:p w:rsidR="00032850" w:rsidRDefault="00EE4F83">
      <w:pPr>
        <w:numPr>
          <w:ilvl w:val="0"/>
          <w:numId w:val="26"/>
        </w:numPr>
        <w:jc w:val="both"/>
        <w:rPr>
          <w:sz w:val="24"/>
          <w:szCs w:val="24"/>
        </w:rPr>
      </w:pPr>
      <w:r>
        <w:rPr>
          <w:sz w:val="24"/>
          <w:szCs w:val="24"/>
        </w:rPr>
        <w:t>ВЛ 220 кВ «Оротукан № 1;</w:t>
      </w:r>
    </w:p>
    <w:p w:rsidR="00032850" w:rsidRDefault="00EE4F83">
      <w:pPr>
        <w:numPr>
          <w:ilvl w:val="0"/>
          <w:numId w:val="25"/>
        </w:numPr>
        <w:jc w:val="both"/>
        <w:rPr>
          <w:sz w:val="24"/>
          <w:szCs w:val="24"/>
        </w:rPr>
      </w:pPr>
      <w:r>
        <w:rPr>
          <w:sz w:val="24"/>
          <w:szCs w:val="24"/>
        </w:rPr>
        <w:t>ВЛ 220 кВ «Оротукан № 2.</w:t>
      </w:r>
    </w:p>
    <w:p w:rsidR="00032850" w:rsidRDefault="00032850">
      <w:pPr>
        <w:jc w:val="both"/>
        <w:rPr>
          <w:sz w:val="24"/>
          <w:szCs w:val="24"/>
        </w:rPr>
      </w:pPr>
    </w:p>
    <w:p w:rsidR="00032850" w:rsidRDefault="00EE4F83">
      <w:pPr>
        <w:jc w:val="both"/>
        <w:rPr>
          <w:sz w:val="24"/>
          <w:szCs w:val="24"/>
        </w:rPr>
      </w:pPr>
      <w:r>
        <w:rPr>
          <w:sz w:val="24"/>
          <w:szCs w:val="24"/>
        </w:rPr>
        <w:tab/>
        <w:t>На Усть-Среднеканской ГЭС установлены регистраторы аварийных событий:</w:t>
      </w:r>
    </w:p>
    <w:p w:rsidR="00032850" w:rsidRDefault="00EE4F83">
      <w:pPr>
        <w:numPr>
          <w:ilvl w:val="0"/>
          <w:numId w:val="27"/>
        </w:numPr>
        <w:jc w:val="both"/>
        <w:rPr>
          <w:sz w:val="24"/>
          <w:szCs w:val="24"/>
        </w:rPr>
      </w:pPr>
      <w:r>
        <w:rPr>
          <w:sz w:val="24"/>
          <w:szCs w:val="24"/>
        </w:rPr>
        <w:t>шкаф БЭ 2704V900 ЭКРА (релейный зал №1, панель Р36.1);</w:t>
      </w:r>
    </w:p>
    <w:p w:rsidR="00032850" w:rsidRDefault="00EE4F83">
      <w:pPr>
        <w:numPr>
          <w:ilvl w:val="0"/>
          <w:numId w:val="27"/>
        </w:numPr>
        <w:jc w:val="both"/>
        <w:rPr>
          <w:sz w:val="24"/>
          <w:szCs w:val="24"/>
        </w:rPr>
      </w:pPr>
      <w:r>
        <w:rPr>
          <w:sz w:val="24"/>
          <w:szCs w:val="24"/>
        </w:rPr>
        <w:t>шкаф БЭ 232 0124 ЭКРА (релейный зал №1, панель Р36.2);</w:t>
      </w:r>
    </w:p>
    <w:p w:rsidR="00032850" w:rsidRDefault="00EE4F83">
      <w:pPr>
        <w:numPr>
          <w:ilvl w:val="0"/>
          <w:numId w:val="27"/>
        </w:numPr>
        <w:jc w:val="both"/>
        <w:rPr>
          <w:sz w:val="24"/>
          <w:szCs w:val="24"/>
        </w:rPr>
      </w:pPr>
      <w:r>
        <w:rPr>
          <w:sz w:val="24"/>
          <w:szCs w:val="24"/>
        </w:rPr>
        <w:t>ТОР 300 РЕЛЕМАТИКА (релейный зал №2, панель Р65).</w:t>
      </w:r>
    </w:p>
    <w:p w:rsidR="00032850" w:rsidRDefault="00EE4F83">
      <w:pPr>
        <w:jc w:val="both"/>
        <w:rPr>
          <w:sz w:val="24"/>
          <w:szCs w:val="24"/>
        </w:rPr>
      </w:pPr>
      <w:r>
        <w:rPr>
          <w:sz w:val="24"/>
          <w:szCs w:val="24"/>
        </w:rPr>
        <w:t>Панель РАС Р36.1 обеспечивает запись аварийных сигналов ВЛ Оротукан №1 цепь, Оротукан №2 цепь через комплект А1. Второй комплект А2 не подключен и находится в резерве.</w:t>
      </w:r>
    </w:p>
    <w:p w:rsidR="00032850" w:rsidRDefault="00EE4F83">
      <w:pPr>
        <w:jc w:val="both"/>
        <w:rPr>
          <w:sz w:val="24"/>
          <w:szCs w:val="24"/>
        </w:rPr>
      </w:pPr>
      <w:r>
        <w:rPr>
          <w:sz w:val="24"/>
          <w:szCs w:val="24"/>
        </w:rPr>
        <w:t xml:space="preserve">Панель РАС Р36.2 обеспечивает запись аварийных сигналов Г1, Г2, Т1, Т2 через комплекты 01 и 02. </w:t>
      </w:r>
    </w:p>
    <w:p w:rsidR="00032850" w:rsidRDefault="00EE4F83">
      <w:pPr>
        <w:tabs>
          <w:tab w:val="left" w:pos="1276"/>
        </w:tabs>
        <w:jc w:val="both"/>
        <w:rPr>
          <w:sz w:val="24"/>
          <w:szCs w:val="24"/>
        </w:rPr>
      </w:pPr>
      <w:r>
        <w:rPr>
          <w:sz w:val="24"/>
          <w:szCs w:val="24"/>
        </w:rPr>
        <w:t>Панель РАС Р65 обеспечивает запись аварийных сигналов Г3, Г4, Т3, Т4, 1 СШ, 2 СШ через комплекты:</w:t>
      </w:r>
    </w:p>
    <w:p w:rsidR="00032850" w:rsidRDefault="00EE4F83">
      <w:pPr>
        <w:numPr>
          <w:ilvl w:val="0"/>
          <w:numId w:val="22"/>
        </w:numPr>
        <w:tabs>
          <w:tab w:val="clear" w:pos="720"/>
          <w:tab w:val="left" w:pos="1276"/>
        </w:tabs>
        <w:jc w:val="both"/>
        <w:rPr>
          <w:sz w:val="24"/>
          <w:szCs w:val="24"/>
        </w:rPr>
      </w:pPr>
      <w:r>
        <w:rPr>
          <w:sz w:val="24"/>
          <w:szCs w:val="24"/>
        </w:rPr>
        <w:t>01А1 РАС ВЛ Электрокотельная; Г4, Т4;</w:t>
      </w:r>
    </w:p>
    <w:p w:rsidR="00032850" w:rsidRDefault="00EE4F83">
      <w:pPr>
        <w:numPr>
          <w:ilvl w:val="0"/>
          <w:numId w:val="22"/>
        </w:numPr>
        <w:tabs>
          <w:tab w:val="clear" w:pos="720"/>
          <w:tab w:val="left" w:pos="1276"/>
        </w:tabs>
        <w:jc w:val="both"/>
        <w:rPr>
          <w:sz w:val="24"/>
          <w:szCs w:val="24"/>
        </w:rPr>
      </w:pPr>
      <w:r>
        <w:rPr>
          <w:sz w:val="24"/>
          <w:szCs w:val="24"/>
        </w:rPr>
        <w:t>02А1 РАС ВЛ Дукат; Г3, Т3;</w:t>
      </w:r>
    </w:p>
    <w:p w:rsidR="00032850" w:rsidRDefault="00EE4F83">
      <w:pPr>
        <w:numPr>
          <w:ilvl w:val="0"/>
          <w:numId w:val="22"/>
        </w:numPr>
        <w:tabs>
          <w:tab w:val="clear" w:pos="720"/>
          <w:tab w:val="left" w:pos="1276"/>
        </w:tabs>
        <w:jc w:val="both"/>
      </w:pPr>
      <w:r>
        <w:rPr>
          <w:rStyle w:val="af8"/>
          <w:b w:val="0"/>
          <w:bCs/>
          <w:i w:val="0"/>
          <w:sz w:val="24"/>
          <w:szCs w:val="24"/>
          <w:shd w:val="clear" w:color="auto" w:fill="auto"/>
        </w:rPr>
        <w:t>03А1 РАС 1 СШ, 2 СШ; нейтраль Т3, Т4.</w:t>
      </w:r>
    </w:p>
    <w:p w:rsidR="00032850" w:rsidRDefault="00EE4F83">
      <w:pPr>
        <w:pStyle w:val="a2"/>
        <w:tabs>
          <w:tab w:val="left" w:pos="679"/>
        </w:tabs>
        <w:ind w:firstLine="680"/>
      </w:pPr>
      <w:r>
        <w:rPr>
          <w:rStyle w:val="af8"/>
          <w:b w:val="0"/>
          <w:bCs/>
          <w:i w:val="0"/>
          <w:sz w:val="24"/>
          <w:szCs w:val="24"/>
          <w:shd w:val="clear" w:color="auto" w:fill="auto"/>
        </w:rPr>
        <w:t xml:space="preserve">На данный момент на Усть-Среднеканкой ГЭС отсутствуют два независимых канала связи с филиалом АО «СО ЕЭС» Тихоокеанское РДУ, реализация каналов в стадии подготовки закупочной документации, планируемая дата организации каналов январь 2026 года. Сервер </w:t>
      </w:r>
      <w:r>
        <w:rPr>
          <w:rStyle w:val="af8"/>
          <w:b w:val="0"/>
          <w:bCs/>
          <w:i w:val="0"/>
          <w:sz w:val="24"/>
          <w:szCs w:val="24"/>
          <w:shd w:val="clear" w:color="auto" w:fill="auto"/>
        </w:rPr>
        <w:lastRenderedPageBreak/>
        <w:t>ЦППС так же отсутствует, реализация сервера запланирована на август 2025 года в рамках договора №554-ТПиР от 10.10.2024г. на выполнение работ по разработке рабочей и сметной документации, монтажные и пусконаладочные работы по созданию программно – технического комплекса системы однонаправленных шлюзов АСУТП Усть-Среднеканской ГЭС в рамках реализации инвестиционного проекта О_Т-1330-130.</w:t>
      </w:r>
    </w:p>
    <w:p w:rsidR="00032850" w:rsidRDefault="00EE4F83">
      <w:pPr>
        <w:pStyle w:val="1"/>
        <w:numPr>
          <w:ilvl w:val="0"/>
          <w:numId w:val="0"/>
        </w:numPr>
        <w:rPr>
          <w:sz w:val="24"/>
          <w:szCs w:val="24"/>
        </w:rPr>
      </w:pPr>
      <w:bookmarkStart w:id="16" w:name="__RefHeading___Toc15885_1684372821"/>
      <w:bookmarkStart w:id="17" w:name="_Toc54970179"/>
      <w:bookmarkEnd w:id="16"/>
      <w:r>
        <w:rPr>
          <w:sz w:val="24"/>
          <w:szCs w:val="24"/>
        </w:rPr>
        <w:t>Таблица 1. Перечень объектов заказчика</w:t>
      </w:r>
      <w:bookmarkEnd w:id="17"/>
    </w:p>
    <w:tbl>
      <w:tblPr>
        <w:tblW w:w="9918" w:type="dxa"/>
        <w:tblLayout w:type="fixed"/>
        <w:tblLook w:val="0000" w:firstRow="0" w:lastRow="0" w:firstColumn="0" w:lastColumn="0" w:noHBand="0" w:noVBand="0"/>
      </w:tblPr>
      <w:tblGrid>
        <w:gridCol w:w="817"/>
        <w:gridCol w:w="2856"/>
        <w:gridCol w:w="2410"/>
        <w:gridCol w:w="1992"/>
        <w:gridCol w:w="1843"/>
      </w:tblGrid>
      <w:tr w:rsidR="00032850">
        <w:tc>
          <w:tcPr>
            <w:tcW w:w="817"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sz w:val="24"/>
                <w:szCs w:val="24"/>
              </w:rPr>
            </w:pPr>
            <w:r>
              <w:rPr>
                <w:sz w:val="24"/>
                <w:szCs w:val="24"/>
              </w:rPr>
              <w:t>№</w:t>
            </w:r>
          </w:p>
          <w:p w:rsidR="00032850" w:rsidRDefault="00EE4F83">
            <w:pPr>
              <w:widowControl w:val="0"/>
              <w:jc w:val="center"/>
              <w:rPr>
                <w:sz w:val="24"/>
                <w:szCs w:val="24"/>
              </w:rPr>
            </w:pPr>
            <w:r>
              <w:rPr>
                <w:sz w:val="24"/>
                <w:szCs w:val="24"/>
              </w:rPr>
              <w:t>п/п</w:t>
            </w:r>
          </w:p>
        </w:tc>
        <w:tc>
          <w:tcPr>
            <w:tcW w:w="2856"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sz w:val="24"/>
                <w:szCs w:val="24"/>
              </w:rPr>
            </w:pPr>
            <w:r>
              <w:rPr>
                <w:sz w:val="24"/>
                <w:szCs w:val="24"/>
              </w:rPr>
              <w:t>Наименование объекта</w:t>
            </w:r>
          </w:p>
          <w:p w:rsidR="00032850" w:rsidRDefault="00032850">
            <w:pPr>
              <w:widowControl w:val="0"/>
              <w:jc w:val="center"/>
              <w:rPr>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sz w:val="24"/>
                <w:szCs w:val="24"/>
              </w:rPr>
            </w:pPr>
            <w:r>
              <w:rPr>
                <w:sz w:val="24"/>
                <w:szCs w:val="24"/>
              </w:rPr>
              <w:t xml:space="preserve">Расположение объекта </w:t>
            </w:r>
          </w:p>
        </w:tc>
        <w:tc>
          <w:tcPr>
            <w:tcW w:w="1992"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sz w:val="24"/>
                <w:szCs w:val="24"/>
              </w:rPr>
            </w:pPr>
            <w:r>
              <w:rPr>
                <w:sz w:val="24"/>
                <w:szCs w:val="24"/>
              </w:rPr>
              <w:t xml:space="preserve">Наименование основного средства </w:t>
            </w:r>
          </w:p>
        </w:tc>
        <w:tc>
          <w:tcPr>
            <w:tcW w:w="1843"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sz w:val="24"/>
                <w:szCs w:val="24"/>
              </w:rPr>
            </w:pPr>
            <w:r>
              <w:rPr>
                <w:sz w:val="24"/>
                <w:szCs w:val="24"/>
              </w:rPr>
              <w:t>Примечания</w:t>
            </w:r>
          </w:p>
        </w:tc>
      </w:tr>
      <w:tr w:rsidR="00032850">
        <w:tc>
          <w:tcPr>
            <w:tcW w:w="817"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1</w:t>
            </w:r>
          </w:p>
        </w:tc>
        <w:tc>
          <w:tcPr>
            <w:tcW w:w="2856"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3</w:t>
            </w:r>
          </w:p>
        </w:tc>
        <w:tc>
          <w:tcPr>
            <w:tcW w:w="1992"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4</w:t>
            </w:r>
          </w:p>
        </w:tc>
        <w:tc>
          <w:tcPr>
            <w:tcW w:w="1843"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5</w:t>
            </w:r>
          </w:p>
        </w:tc>
      </w:tr>
      <w:tr w:rsidR="00032850">
        <w:trPr>
          <w:trHeight w:val="881"/>
        </w:trPr>
        <w:tc>
          <w:tcPr>
            <w:tcW w:w="817"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b"/>
              <w:widowControl w:val="0"/>
              <w:ind w:left="0"/>
              <w:jc w:val="center"/>
            </w:pPr>
            <w:r>
              <w:t>1.</w:t>
            </w:r>
          </w:p>
        </w:tc>
        <w:tc>
          <w:tcPr>
            <w:tcW w:w="2856"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both"/>
              <w:rPr>
                <w:rFonts w:eastAsia="Calibri"/>
                <w:sz w:val="24"/>
                <w:szCs w:val="24"/>
              </w:rPr>
            </w:pPr>
            <w:r>
              <w:rPr>
                <w:rFonts w:eastAsia="Calibri"/>
                <w:sz w:val="24"/>
                <w:szCs w:val="24"/>
                <w:lang w:eastAsia="x-none"/>
              </w:rPr>
              <w:t>Предпроектное обследование, разработка рабочей документации, выполнение монтажных и пусконаладочных работ (включая поставку оборудования и материалов) по созданию системы мониторинга переходных режимов (СМПР)Усть-Среднеканской ГЭС</w:t>
            </w:r>
          </w:p>
        </w:tc>
        <w:tc>
          <w:tcPr>
            <w:tcW w:w="2410" w:type="dxa"/>
            <w:tcBorders>
              <w:top w:val="single" w:sz="4" w:space="0" w:color="000000"/>
              <w:left w:val="single" w:sz="4" w:space="0" w:color="000000"/>
              <w:bottom w:val="single" w:sz="4" w:space="0" w:color="000000"/>
              <w:right w:val="single" w:sz="4" w:space="0" w:color="000000"/>
            </w:tcBorders>
          </w:tcPr>
          <w:p w:rsidR="00032850" w:rsidRDefault="00EE4F83">
            <w:pPr>
              <w:pStyle w:val="Standard"/>
              <w:spacing w:line="240" w:lineRule="auto"/>
              <w:jc w:val="center"/>
              <w:rPr>
                <w:rFonts w:ascii="Times New Roman" w:hAnsi="Times New Roman"/>
                <w:iCs/>
              </w:rPr>
            </w:pPr>
            <w:r>
              <w:rPr>
                <w:rFonts w:ascii="Times New Roman" w:hAnsi="Times New Roman"/>
                <w:iCs/>
              </w:rPr>
              <w:t>Усть-Среднеканская ГЭС Российская Федер</w:t>
            </w:r>
            <w:r w:rsidR="00807CB8">
              <w:rPr>
                <w:rFonts w:ascii="Times New Roman" w:hAnsi="Times New Roman"/>
                <w:iCs/>
              </w:rPr>
              <w:t xml:space="preserve">ация, Магаданская область, </w:t>
            </w:r>
            <w:r>
              <w:rPr>
                <w:rFonts w:ascii="Times New Roman" w:hAnsi="Times New Roman"/>
                <w:iCs/>
              </w:rPr>
              <w:t>Среднеканский район</w:t>
            </w:r>
          </w:p>
        </w:tc>
        <w:tc>
          <w:tcPr>
            <w:tcW w:w="1992"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iCs/>
                <w:sz w:val="24"/>
                <w:szCs w:val="24"/>
              </w:rPr>
            </w:pPr>
            <w:r>
              <w:rPr>
                <w:iCs/>
                <w:sz w:val="24"/>
                <w:szCs w:val="24"/>
              </w:rPr>
              <w:t>Система мониторинга переходных процессов Усть-Среднеканской ГЭС.</w:t>
            </w:r>
          </w:p>
          <w:p w:rsidR="00032850" w:rsidRDefault="00032850">
            <w:pPr>
              <w:widowControl w:val="0"/>
              <w:jc w:val="center"/>
              <w:rPr>
                <w:i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sz w:val="24"/>
                <w:szCs w:val="24"/>
              </w:rPr>
            </w:pPr>
            <w:r>
              <w:rPr>
                <w:sz w:val="24"/>
                <w:szCs w:val="24"/>
              </w:rPr>
              <w:t>Эксплуатирующая организация</w:t>
            </w:r>
          </w:p>
          <w:p w:rsidR="00032850" w:rsidRDefault="00EE4F83">
            <w:pPr>
              <w:widowControl w:val="0"/>
              <w:jc w:val="center"/>
              <w:rPr>
                <w:sz w:val="24"/>
                <w:szCs w:val="24"/>
              </w:rPr>
            </w:pPr>
            <w:r>
              <w:rPr>
                <w:sz w:val="24"/>
                <w:szCs w:val="24"/>
              </w:rPr>
              <w:t>филиал «Колымская ГЭС им. Ю.И. Фриштера» ПАО «Колымаэнерго»</w:t>
            </w:r>
          </w:p>
        </w:tc>
      </w:tr>
    </w:tbl>
    <w:p w:rsidR="00032850" w:rsidRDefault="00032850">
      <w:pPr>
        <w:pStyle w:val="4"/>
        <w:tabs>
          <w:tab w:val="clear" w:pos="0"/>
        </w:tabs>
        <w:ind w:left="432" w:firstLine="0"/>
      </w:pPr>
    </w:p>
    <w:p w:rsidR="00032850" w:rsidRDefault="00EE4F83">
      <w:pPr>
        <w:pStyle w:val="4"/>
        <w:numPr>
          <w:ilvl w:val="1"/>
          <w:numId w:val="3"/>
        </w:numPr>
        <w:ind w:left="0" w:firstLine="0"/>
        <w:jc w:val="both"/>
      </w:pPr>
      <w:bookmarkStart w:id="18" w:name="__RefHeading___Toc15887_1684372821"/>
      <w:bookmarkStart w:id="19" w:name="_Hlk49857604"/>
      <w:bookmarkStart w:id="20" w:name="_Toc46743509"/>
      <w:bookmarkStart w:id="21" w:name="_Toc54970180"/>
      <w:bookmarkEnd w:id="18"/>
      <w:r>
        <w:t xml:space="preserve">Информация в отношении исполнения договора, </w:t>
      </w:r>
      <w:bookmarkStart w:id="22" w:name="_Hlk46492347"/>
      <w:r>
        <w:t xml:space="preserve">которая должна быть учтена при подготовке заявки </w:t>
      </w:r>
      <w:bookmarkEnd w:id="22"/>
      <w:r>
        <w:t xml:space="preserve">(в том числе перечень ресурсов, услуг и документов, предоставляемых </w:t>
      </w:r>
      <w:r>
        <w:rPr>
          <w:lang w:val="ru-RU"/>
        </w:rPr>
        <w:t>заказчиком</w:t>
      </w:r>
      <w:r>
        <w:t xml:space="preserve"> на этапе исполнения договора)</w:t>
      </w:r>
      <w:bookmarkEnd w:id="19"/>
      <w:bookmarkEnd w:id="20"/>
      <w:r>
        <w:rPr>
          <w:lang w:val="ru-RU"/>
        </w:rPr>
        <w:t xml:space="preserve"> </w:t>
      </w:r>
      <w:bookmarkEnd w:id="21"/>
    </w:p>
    <w:p w:rsidR="00032850" w:rsidRDefault="00EE4F83">
      <w:pPr>
        <w:tabs>
          <w:tab w:val="left" w:pos="426"/>
        </w:tabs>
        <w:jc w:val="both"/>
        <w:rPr>
          <w:sz w:val="24"/>
          <w:szCs w:val="24"/>
        </w:rPr>
      </w:pPr>
      <w:r>
        <w:rPr>
          <w:sz w:val="24"/>
          <w:szCs w:val="24"/>
        </w:rPr>
        <w:tab/>
        <w:t>После заключения Договора Заказчик предоставляет Подрядчику техническую информацию по существующему оборудованию для качественного выполнения предпроектного обследования и разработки рабочей документации.</w:t>
      </w:r>
    </w:p>
    <w:p w:rsidR="00032850" w:rsidRDefault="00EE4F83">
      <w:pPr>
        <w:pStyle w:val="4"/>
        <w:numPr>
          <w:ilvl w:val="1"/>
          <w:numId w:val="3"/>
        </w:numPr>
      </w:pPr>
      <w:bookmarkStart w:id="23" w:name="__RefHeading___Toc15889_1684372821"/>
      <w:bookmarkStart w:id="24" w:name="_Hlk48209761"/>
      <w:bookmarkStart w:id="25" w:name="_Toc50125126"/>
      <w:bookmarkStart w:id="26" w:name="_Toc54970181"/>
      <w:bookmarkEnd w:id="23"/>
      <w:bookmarkEnd w:id="24"/>
      <w:bookmarkEnd w:id="25"/>
      <w:r>
        <w:t>Иные требования и сведения общего характера</w:t>
      </w:r>
      <w:bookmarkEnd w:id="26"/>
    </w:p>
    <w:p w:rsidR="00032850" w:rsidRDefault="00EE4F83">
      <w:pPr>
        <w:tabs>
          <w:tab w:val="left" w:pos="426"/>
        </w:tabs>
        <w:ind w:firstLine="567"/>
        <w:jc w:val="both"/>
      </w:pPr>
      <w:r>
        <w:rPr>
          <w:rStyle w:val="af8"/>
          <w:b w:val="0"/>
          <w:bCs/>
          <w:i w:val="0"/>
          <w:color w:val="000000"/>
          <w:sz w:val="24"/>
          <w:szCs w:val="24"/>
          <w:shd w:val="clear" w:color="auto" w:fill="auto"/>
        </w:rPr>
        <w:t>1.6.1.  Условия производства работ:</w:t>
      </w:r>
    </w:p>
    <w:p w:rsidR="00032850" w:rsidRDefault="00EE4F83">
      <w:pPr>
        <w:pStyle w:val="a2"/>
        <w:spacing w:before="0" w:after="0"/>
        <w:ind w:firstLine="567"/>
      </w:pPr>
      <w:r>
        <w:rPr>
          <w:rStyle w:val="af8"/>
          <w:b w:val="0"/>
          <w:bCs/>
          <w:i w:val="0"/>
          <w:color w:val="000000"/>
          <w:sz w:val="24"/>
          <w:szCs w:val="24"/>
          <w:shd w:val="clear" w:color="auto" w:fill="auto"/>
        </w:rPr>
        <w:t>Производство работ осуществляется на территории Магаданской области.</w:t>
      </w:r>
    </w:p>
    <w:p w:rsidR="00032850" w:rsidRDefault="00032850">
      <w:pPr>
        <w:pStyle w:val="a2"/>
        <w:spacing w:before="0" w:after="0"/>
        <w:rPr>
          <w:rStyle w:val="af8"/>
        </w:rPr>
      </w:pPr>
    </w:p>
    <w:p w:rsidR="00032850" w:rsidRDefault="00EE4F83">
      <w:pPr>
        <w:pStyle w:val="1"/>
        <w:spacing w:before="0" w:after="0"/>
        <w:ind w:left="0" w:firstLine="0"/>
        <w:jc w:val="center"/>
      </w:pPr>
      <w:bookmarkStart w:id="27" w:name="__RefHeading___Toc15891_1684372821"/>
      <w:bookmarkStart w:id="28" w:name="_Toc51339693"/>
      <w:bookmarkStart w:id="29" w:name="_Toc54970182"/>
      <w:bookmarkEnd w:id="27"/>
      <w:r>
        <w:rPr>
          <w:color w:val="000000"/>
        </w:rPr>
        <w:t>Требования к продукции</w:t>
      </w:r>
      <w:bookmarkEnd w:id="28"/>
      <w:bookmarkEnd w:id="29"/>
    </w:p>
    <w:p w:rsidR="00032850" w:rsidRDefault="00EE4F83">
      <w:pPr>
        <w:pStyle w:val="4"/>
        <w:numPr>
          <w:ilvl w:val="1"/>
          <w:numId w:val="3"/>
        </w:numPr>
      </w:pPr>
      <w:bookmarkStart w:id="30" w:name="__RefHeading___Toc15893_1684372821"/>
      <w:bookmarkStart w:id="31" w:name="_Toc54970183"/>
      <w:bookmarkEnd w:id="30"/>
      <w:r>
        <w:t xml:space="preserve">Требования </w:t>
      </w:r>
      <w:r>
        <w:rPr>
          <w:lang w:val="ru-RU"/>
        </w:rPr>
        <w:t>по</w:t>
      </w:r>
      <w:r>
        <w:t xml:space="preserve"> объемам и срокам</w:t>
      </w:r>
      <w:bookmarkEnd w:id="31"/>
      <w:r>
        <w:t xml:space="preserve"> </w:t>
      </w:r>
    </w:p>
    <w:p w:rsidR="00032850" w:rsidRDefault="00EE4F83">
      <w:pPr>
        <w:pStyle w:val="30"/>
        <w:numPr>
          <w:ilvl w:val="2"/>
          <w:numId w:val="3"/>
        </w:numPr>
      </w:pPr>
      <w:bookmarkStart w:id="32" w:name="__RefHeading___Toc15895_1684372821"/>
      <w:bookmarkStart w:id="33" w:name="_Toc54970184"/>
      <w:bookmarkEnd w:id="32"/>
      <w:r>
        <w:t>Требования к видам и объемам поставок</w:t>
      </w:r>
      <w:r>
        <w:rPr>
          <w:lang w:val="ru-RU"/>
        </w:rPr>
        <w:t xml:space="preserve"> МТР</w:t>
      </w:r>
      <w:r>
        <w:t>, работ</w:t>
      </w:r>
      <w:bookmarkEnd w:id="33"/>
    </w:p>
    <w:p w:rsidR="00032850" w:rsidRDefault="00EE4F83">
      <w:pPr>
        <w:pStyle w:val="1"/>
        <w:numPr>
          <w:ilvl w:val="0"/>
          <w:numId w:val="0"/>
        </w:numPr>
      </w:pPr>
      <w:bookmarkStart w:id="34" w:name="__RefHeading___Toc15897_1684372821"/>
      <w:bookmarkStart w:id="35" w:name="_Toc51339695"/>
      <w:bookmarkStart w:id="36" w:name="_Toc54970185"/>
      <w:bookmarkEnd w:id="34"/>
      <w:r>
        <w:rPr>
          <w:sz w:val="24"/>
          <w:szCs w:val="24"/>
        </w:rPr>
        <w:t>Таблица 2.</w:t>
      </w:r>
      <w:r>
        <w:rPr>
          <w:sz w:val="24"/>
          <w:szCs w:val="24"/>
          <w:lang w:val="ru-RU"/>
        </w:rPr>
        <w:t>1</w:t>
      </w:r>
      <w:r>
        <w:rPr>
          <w:sz w:val="24"/>
          <w:szCs w:val="24"/>
        </w:rPr>
        <w:t xml:space="preserve"> Перечень</w:t>
      </w:r>
      <w:r>
        <w:rPr>
          <w:sz w:val="24"/>
          <w:szCs w:val="24"/>
          <w:lang w:val="ru-RU"/>
        </w:rPr>
        <w:t xml:space="preserve"> и объем</w:t>
      </w:r>
      <w:r>
        <w:rPr>
          <w:sz w:val="24"/>
          <w:szCs w:val="24"/>
        </w:rPr>
        <w:t xml:space="preserve"> </w:t>
      </w:r>
      <w:bookmarkEnd w:id="35"/>
      <w:r>
        <w:rPr>
          <w:sz w:val="24"/>
          <w:szCs w:val="24"/>
        </w:rPr>
        <w:t>выполняемых работ</w:t>
      </w:r>
      <w:bookmarkEnd w:id="36"/>
    </w:p>
    <w:tbl>
      <w:tblPr>
        <w:tblW w:w="9923" w:type="dxa"/>
        <w:tblInd w:w="-5" w:type="dxa"/>
        <w:tblLayout w:type="fixed"/>
        <w:tblLook w:val="0000" w:firstRow="0" w:lastRow="0" w:firstColumn="0" w:lastColumn="0" w:noHBand="0" w:noVBand="0"/>
      </w:tblPr>
      <w:tblGrid>
        <w:gridCol w:w="709"/>
        <w:gridCol w:w="5814"/>
        <w:gridCol w:w="1704"/>
        <w:gridCol w:w="1696"/>
      </w:tblGrid>
      <w:tr w:rsidR="00032850">
        <w:trPr>
          <w:tblHeader/>
        </w:trPr>
        <w:tc>
          <w:tcPr>
            <w:tcW w:w="709" w:type="dxa"/>
            <w:tcBorders>
              <w:top w:val="single" w:sz="4" w:space="0" w:color="000000"/>
              <w:left w:val="single" w:sz="4" w:space="0" w:color="000000"/>
              <w:bottom w:val="single" w:sz="4" w:space="0" w:color="000000"/>
              <w:right w:val="single" w:sz="4" w:space="0" w:color="000000"/>
            </w:tcBorders>
            <w:vAlign w:val="center"/>
          </w:tcPr>
          <w:p w:rsidR="00032850" w:rsidRDefault="00EE4F83">
            <w:pPr>
              <w:keepNext/>
              <w:widowControl w:val="0"/>
              <w:jc w:val="center"/>
              <w:rPr>
                <w:b/>
                <w:sz w:val="24"/>
                <w:szCs w:val="24"/>
              </w:rPr>
            </w:pPr>
            <w:r>
              <w:rPr>
                <w:b/>
                <w:sz w:val="24"/>
                <w:szCs w:val="24"/>
              </w:rPr>
              <w:t>№</w:t>
            </w:r>
          </w:p>
          <w:p w:rsidR="00032850" w:rsidRDefault="00EE4F83">
            <w:pPr>
              <w:keepNext/>
              <w:widowControl w:val="0"/>
              <w:jc w:val="center"/>
              <w:rPr>
                <w:b/>
                <w:sz w:val="24"/>
                <w:szCs w:val="24"/>
              </w:rPr>
            </w:pPr>
            <w:r>
              <w:rPr>
                <w:b/>
                <w:sz w:val="24"/>
                <w:szCs w:val="24"/>
              </w:rPr>
              <w:t>п/п</w:t>
            </w:r>
          </w:p>
        </w:tc>
        <w:tc>
          <w:tcPr>
            <w:tcW w:w="5813" w:type="dxa"/>
            <w:tcBorders>
              <w:top w:val="single" w:sz="4" w:space="0" w:color="000000"/>
              <w:left w:val="single" w:sz="4" w:space="0" w:color="000000"/>
              <w:bottom w:val="single" w:sz="4" w:space="0" w:color="000000"/>
              <w:right w:val="single" w:sz="4" w:space="0" w:color="000000"/>
            </w:tcBorders>
            <w:vAlign w:val="center"/>
          </w:tcPr>
          <w:p w:rsidR="00032850" w:rsidRDefault="00EE4F83">
            <w:pPr>
              <w:keepNext/>
              <w:widowControl w:val="0"/>
              <w:jc w:val="center"/>
              <w:rPr>
                <w:b/>
                <w:sz w:val="24"/>
                <w:szCs w:val="24"/>
              </w:rPr>
            </w:pPr>
            <w:r>
              <w:rPr>
                <w:b/>
                <w:sz w:val="24"/>
                <w:szCs w:val="24"/>
              </w:rPr>
              <w:t xml:space="preserve">Наименование работ / этапа работ </w:t>
            </w:r>
          </w:p>
        </w:tc>
        <w:tc>
          <w:tcPr>
            <w:tcW w:w="1704" w:type="dxa"/>
            <w:tcBorders>
              <w:top w:val="single" w:sz="4" w:space="0" w:color="000000"/>
              <w:left w:val="single" w:sz="4" w:space="0" w:color="000000"/>
              <w:bottom w:val="single" w:sz="4" w:space="0" w:color="000000"/>
              <w:right w:val="single" w:sz="4" w:space="0" w:color="000000"/>
            </w:tcBorders>
            <w:vAlign w:val="center"/>
          </w:tcPr>
          <w:p w:rsidR="00032850" w:rsidRDefault="00EE4F83">
            <w:pPr>
              <w:keepNext/>
              <w:widowControl w:val="0"/>
              <w:jc w:val="center"/>
              <w:rPr>
                <w:b/>
                <w:sz w:val="24"/>
                <w:szCs w:val="24"/>
              </w:rPr>
            </w:pPr>
            <w:r>
              <w:rPr>
                <w:b/>
                <w:sz w:val="24"/>
                <w:szCs w:val="24"/>
              </w:rPr>
              <w:t>Единица измерения</w:t>
            </w:r>
          </w:p>
        </w:tc>
        <w:tc>
          <w:tcPr>
            <w:tcW w:w="1696" w:type="dxa"/>
            <w:tcBorders>
              <w:top w:val="single" w:sz="4" w:space="0" w:color="000000"/>
              <w:left w:val="single" w:sz="4" w:space="0" w:color="000000"/>
              <w:bottom w:val="single" w:sz="4" w:space="0" w:color="000000"/>
              <w:right w:val="single" w:sz="4" w:space="0" w:color="000000"/>
            </w:tcBorders>
            <w:vAlign w:val="center"/>
          </w:tcPr>
          <w:p w:rsidR="00032850" w:rsidRDefault="00EE4F83">
            <w:pPr>
              <w:keepNext/>
              <w:widowControl w:val="0"/>
              <w:jc w:val="center"/>
              <w:rPr>
                <w:b/>
                <w:sz w:val="24"/>
                <w:szCs w:val="24"/>
              </w:rPr>
            </w:pPr>
            <w:r>
              <w:rPr>
                <w:b/>
                <w:sz w:val="24"/>
                <w:szCs w:val="24"/>
              </w:rPr>
              <w:t>Количество</w:t>
            </w:r>
          </w:p>
        </w:tc>
      </w:tr>
      <w:tr w:rsidR="00032850">
        <w:tc>
          <w:tcPr>
            <w:tcW w:w="709"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1.</w:t>
            </w:r>
          </w:p>
        </w:tc>
        <w:tc>
          <w:tcPr>
            <w:tcW w:w="5813"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both"/>
              <w:rPr>
                <w:b/>
                <w:bCs/>
                <w:sz w:val="24"/>
                <w:szCs w:val="24"/>
              </w:rPr>
            </w:pPr>
            <w:r>
              <w:rPr>
                <w:b/>
                <w:bCs/>
                <w:sz w:val="24"/>
                <w:szCs w:val="24"/>
              </w:rPr>
              <w:t>Этап № 1.</w:t>
            </w:r>
          </w:p>
          <w:p w:rsidR="00032850" w:rsidRDefault="00EE4F83">
            <w:pPr>
              <w:widowControl w:val="0"/>
              <w:jc w:val="both"/>
              <w:rPr>
                <w:sz w:val="24"/>
                <w:szCs w:val="24"/>
              </w:rPr>
            </w:pPr>
            <w:r>
              <w:rPr>
                <w:sz w:val="24"/>
                <w:szCs w:val="24"/>
              </w:rPr>
              <w:t>Предпроектное обследование (ППО) и разработка технического задания на  создание системы мониторинга переходных режимов Усть-Среднеканской ГЭС.</w:t>
            </w:r>
          </w:p>
        </w:tc>
        <w:tc>
          <w:tcPr>
            <w:tcW w:w="1704" w:type="dxa"/>
            <w:tcBorders>
              <w:top w:val="single" w:sz="4" w:space="0" w:color="000000"/>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условная единица</w:t>
            </w:r>
          </w:p>
        </w:tc>
        <w:tc>
          <w:tcPr>
            <w:tcW w:w="1696"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sz w:val="24"/>
                <w:szCs w:val="24"/>
              </w:rPr>
            </w:pPr>
            <w:r>
              <w:rPr>
                <w:sz w:val="24"/>
                <w:szCs w:val="24"/>
              </w:rPr>
              <w:t>1</w:t>
            </w:r>
          </w:p>
        </w:tc>
      </w:tr>
      <w:tr w:rsidR="00032850">
        <w:tc>
          <w:tcPr>
            <w:tcW w:w="709"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1.1.</w:t>
            </w:r>
          </w:p>
        </w:tc>
        <w:tc>
          <w:tcPr>
            <w:tcW w:w="5813"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both"/>
              <w:rPr>
                <w:sz w:val="24"/>
                <w:szCs w:val="24"/>
              </w:rPr>
            </w:pPr>
            <w:r>
              <w:rPr>
                <w:sz w:val="24"/>
                <w:szCs w:val="24"/>
              </w:rPr>
              <w:t>Выполнение ППО и разработка отчета по предпроектному обследованию.</w:t>
            </w:r>
          </w:p>
        </w:tc>
        <w:tc>
          <w:tcPr>
            <w:tcW w:w="1704" w:type="dxa"/>
            <w:tcBorders>
              <w:top w:val="single" w:sz="4" w:space="0" w:color="000000"/>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c>
          <w:tcPr>
            <w:tcW w:w="1696" w:type="dxa"/>
            <w:tcBorders>
              <w:top w:val="single" w:sz="4" w:space="0" w:color="000000"/>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r>
      <w:tr w:rsidR="00032850">
        <w:tc>
          <w:tcPr>
            <w:tcW w:w="709" w:type="dxa"/>
            <w:tcBorders>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1.2.</w:t>
            </w:r>
          </w:p>
        </w:tc>
        <w:tc>
          <w:tcPr>
            <w:tcW w:w="5813" w:type="dxa"/>
            <w:tcBorders>
              <w:left w:val="single" w:sz="4" w:space="0" w:color="000000"/>
              <w:bottom w:val="single" w:sz="4" w:space="0" w:color="000000"/>
              <w:right w:val="single" w:sz="4" w:space="0" w:color="000000"/>
            </w:tcBorders>
          </w:tcPr>
          <w:p w:rsidR="00032850" w:rsidRDefault="00EE4F83">
            <w:pPr>
              <w:widowControl w:val="0"/>
              <w:jc w:val="both"/>
              <w:rPr>
                <w:sz w:val="24"/>
                <w:szCs w:val="24"/>
              </w:rPr>
            </w:pPr>
            <w:r>
              <w:rPr>
                <w:sz w:val="24"/>
                <w:szCs w:val="24"/>
              </w:rPr>
              <w:t>Согласование отчета по предпроектному обследованию с Заказчиком.</w:t>
            </w:r>
          </w:p>
        </w:tc>
        <w:tc>
          <w:tcPr>
            <w:tcW w:w="1704"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c>
          <w:tcPr>
            <w:tcW w:w="1696"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r>
      <w:tr w:rsidR="00032850">
        <w:tc>
          <w:tcPr>
            <w:tcW w:w="709" w:type="dxa"/>
            <w:tcBorders>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1.3.</w:t>
            </w:r>
          </w:p>
        </w:tc>
        <w:tc>
          <w:tcPr>
            <w:tcW w:w="5813" w:type="dxa"/>
            <w:tcBorders>
              <w:left w:val="single" w:sz="4" w:space="0" w:color="000000"/>
              <w:bottom w:val="single" w:sz="4" w:space="0" w:color="000000"/>
              <w:right w:val="single" w:sz="4" w:space="0" w:color="000000"/>
            </w:tcBorders>
          </w:tcPr>
          <w:p w:rsidR="00032850" w:rsidRDefault="00EE4F83">
            <w:pPr>
              <w:widowControl w:val="0"/>
              <w:jc w:val="both"/>
              <w:rPr>
                <w:rFonts w:eastAsia="Calibri"/>
                <w:sz w:val="24"/>
                <w:szCs w:val="24"/>
              </w:rPr>
            </w:pPr>
            <w:r>
              <w:rPr>
                <w:rFonts w:eastAsia="Calibri"/>
                <w:sz w:val="24"/>
                <w:szCs w:val="24"/>
              </w:rPr>
              <w:t xml:space="preserve">Разработка технического задания на создание системы </w:t>
            </w:r>
            <w:r>
              <w:rPr>
                <w:rFonts w:eastAsia="Calibri"/>
                <w:sz w:val="24"/>
                <w:szCs w:val="24"/>
              </w:rPr>
              <w:lastRenderedPageBreak/>
              <w:t>мониторинга переходных режимов Усть-Среднеканской ГЭС.</w:t>
            </w:r>
          </w:p>
        </w:tc>
        <w:tc>
          <w:tcPr>
            <w:tcW w:w="1704"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lastRenderedPageBreak/>
              <w:t>- // -</w:t>
            </w:r>
          </w:p>
        </w:tc>
        <w:tc>
          <w:tcPr>
            <w:tcW w:w="1696"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r>
      <w:tr w:rsidR="00032850">
        <w:tc>
          <w:tcPr>
            <w:tcW w:w="709" w:type="dxa"/>
            <w:tcBorders>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1.4.</w:t>
            </w:r>
          </w:p>
        </w:tc>
        <w:tc>
          <w:tcPr>
            <w:tcW w:w="5813" w:type="dxa"/>
            <w:tcBorders>
              <w:left w:val="single" w:sz="4" w:space="0" w:color="000000"/>
              <w:bottom w:val="single" w:sz="4" w:space="0" w:color="000000"/>
              <w:right w:val="single" w:sz="4" w:space="0" w:color="000000"/>
            </w:tcBorders>
          </w:tcPr>
          <w:p w:rsidR="00032850" w:rsidRDefault="00EE4F83">
            <w:pPr>
              <w:widowControl w:val="0"/>
              <w:jc w:val="both"/>
              <w:rPr>
                <w:rFonts w:eastAsia="Calibri"/>
                <w:sz w:val="24"/>
                <w:szCs w:val="24"/>
              </w:rPr>
            </w:pPr>
            <w:r>
              <w:rPr>
                <w:rFonts w:eastAsia="Calibri"/>
                <w:sz w:val="24"/>
                <w:szCs w:val="24"/>
              </w:rPr>
              <w:t>Согласование технического задания с Заказчиком.</w:t>
            </w:r>
          </w:p>
        </w:tc>
        <w:tc>
          <w:tcPr>
            <w:tcW w:w="1704"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c>
          <w:tcPr>
            <w:tcW w:w="1696"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r>
      <w:tr w:rsidR="00032850">
        <w:tc>
          <w:tcPr>
            <w:tcW w:w="709" w:type="dxa"/>
            <w:tcBorders>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1.5.</w:t>
            </w:r>
          </w:p>
        </w:tc>
        <w:tc>
          <w:tcPr>
            <w:tcW w:w="5813" w:type="dxa"/>
            <w:tcBorders>
              <w:left w:val="single" w:sz="4" w:space="0" w:color="000000"/>
              <w:bottom w:val="single" w:sz="4" w:space="0" w:color="000000"/>
              <w:right w:val="single" w:sz="4" w:space="0" w:color="000000"/>
            </w:tcBorders>
          </w:tcPr>
          <w:p w:rsidR="00032850" w:rsidRDefault="00EE4F83">
            <w:pPr>
              <w:widowControl w:val="0"/>
              <w:jc w:val="both"/>
              <w:rPr>
                <w:sz w:val="24"/>
                <w:szCs w:val="24"/>
              </w:rPr>
            </w:pPr>
            <w:r>
              <w:rPr>
                <w:sz w:val="24"/>
                <w:szCs w:val="24"/>
              </w:rPr>
              <w:t>Согласование Заказчиком технического задания с  Филиалом АО «СО ЕЭС» Тихоокеанское РДУ</w:t>
            </w:r>
          </w:p>
        </w:tc>
        <w:tc>
          <w:tcPr>
            <w:tcW w:w="1704"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c>
          <w:tcPr>
            <w:tcW w:w="1696"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r>
      <w:tr w:rsidR="00032850">
        <w:tc>
          <w:tcPr>
            <w:tcW w:w="709" w:type="dxa"/>
            <w:tcBorders>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2.</w:t>
            </w:r>
          </w:p>
        </w:tc>
        <w:tc>
          <w:tcPr>
            <w:tcW w:w="5813" w:type="dxa"/>
            <w:tcBorders>
              <w:left w:val="single" w:sz="4" w:space="0" w:color="000000"/>
              <w:bottom w:val="single" w:sz="4" w:space="0" w:color="000000"/>
              <w:right w:val="single" w:sz="4" w:space="0" w:color="000000"/>
            </w:tcBorders>
          </w:tcPr>
          <w:p w:rsidR="00032850" w:rsidRDefault="00EE4F83">
            <w:pPr>
              <w:widowControl w:val="0"/>
              <w:jc w:val="both"/>
              <w:rPr>
                <w:b/>
                <w:bCs/>
                <w:sz w:val="24"/>
                <w:szCs w:val="24"/>
              </w:rPr>
            </w:pPr>
            <w:r>
              <w:rPr>
                <w:b/>
                <w:bCs/>
                <w:sz w:val="24"/>
                <w:szCs w:val="24"/>
              </w:rPr>
              <w:t>Этап № 2.</w:t>
            </w:r>
          </w:p>
          <w:p w:rsidR="00032850" w:rsidRDefault="00EE4F83">
            <w:pPr>
              <w:widowControl w:val="0"/>
              <w:jc w:val="both"/>
              <w:rPr>
                <w:rFonts w:eastAsia="Calibri"/>
                <w:sz w:val="24"/>
                <w:szCs w:val="24"/>
              </w:rPr>
            </w:pPr>
            <w:r>
              <w:rPr>
                <w:rFonts w:eastAsia="Calibri"/>
                <w:sz w:val="24"/>
                <w:szCs w:val="24"/>
              </w:rPr>
              <w:t>Разработка рабочей документации по созданию системы мониторинга переходных режимов Усть-Среднеканской ГЭС.</w:t>
            </w:r>
          </w:p>
        </w:tc>
        <w:tc>
          <w:tcPr>
            <w:tcW w:w="1704"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условная единица</w:t>
            </w:r>
          </w:p>
        </w:tc>
        <w:tc>
          <w:tcPr>
            <w:tcW w:w="1696" w:type="dxa"/>
            <w:tcBorders>
              <w:left w:val="single" w:sz="4" w:space="0" w:color="000000"/>
              <w:bottom w:val="single" w:sz="4" w:space="0" w:color="000000"/>
              <w:right w:val="single" w:sz="4" w:space="0" w:color="000000"/>
            </w:tcBorders>
          </w:tcPr>
          <w:p w:rsidR="00032850" w:rsidRDefault="00EE4F83">
            <w:pPr>
              <w:widowControl w:val="0"/>
              <w:jc w:val="center"/>
              <w:rPr>
                <w:sz w:val="24"/>
                <w:szCs w:val="24"/>
              </w:rPr>
            </w:pPr>
            <w:r>
              <w:rPr>
                <w:sz w:val="24"/>
                <w:szCs w:val="24"/>
              </w:rPr>
              <w:t>1</w:t>
            </w:r>
          </w:p>
        </w:tc>
      </w:tr>
      <w:tr w:rsidR="00032850">
        <w:tc>
          <w:tcPr>
            <w:tcW w:w="709" w:type="dxa"/>
            <w:tcBorders>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2.1.</w:t>
            </w:r>
          </w:p>
        </w:tc>
        <w:tc>
          <w:tcPr>
            <w:tcW w:w="5813" w:type="dxa"/>
            <w:tcBorders>
              <w:left w:val="single" w:sz="4" w:space="0" w:color="000000"/>
              <w:bottom w:val="single" w:sz="4" w:space="0" w:color="000000"/>
              <w:right w:val="single" w:sz="4" w:space="0" w:color="000000"/>
            </w:tcBorders>
          </w:tcPr>
          <w:p w:rsidR="00032850" w:rsidRDefault="00EE4F83">
            <w:pPr>
              <w:widowControl w:val="0"/>
              <w:jc w:val="both"/>
              <w:rPr>
                <w:sz w:val="24"/>
                <w:szCs w:val="24"/>
              </w:rPr>
            </w:pPr>
            <w:r>
              <w:rPr>
                <w:sz w:val="24"/>
                <w:szCs w:val="24"/>
              </w:rPr>
              <w:t>Разработка рабочей документации.</w:t>
            </w:r>
          </w:p>
        </w:tc>
        <w:tc>
          <w:tcPr>
            <w:tcW w:w="1704"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c>
          <w:tcPr>
            <w:tcW w:w="1696"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r>
      <w:tr w:rsidR="00032850">
        <w:tc>
          <w:tcPr>
            <w:tcW w:w="709" w:type="dxa"/>
            <w:tcBorders>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2.2.</w:t>
            </w:r>
          </w:p>
        </w:tc>
        <w:tc>
          <w:tcPr>
            <w:tcW w:w="5813" w:type="dxa"/>
            <w:tcBorders>
              <w:left w:val="single" w:sz="4" w:space="0" w:color="000000"/>
              <w:bottom w:val="single" w:sz="4" w:space="0" w:color="000000"/>
              <w:right w:val="single" w:sz="4" w:space="0" w:color="000000"/>
            </w:tcBorders>
          </w:tcPr>
          <w:p w:rsidR="00032850" w:rsidRDefault="00EE4F83">
            <w:pPr>
              <w:widowControl w:val="0"/>
              <w:jc w:val="both"/>
              <w:rPr>
                <w:sz w:val="24"/>
                <w:szCs w:val="24"/>
              </w:rPr>
            </w:pPr>
            <w:r>
              <w:rPr>
                <w:sz w:val="24"/>
                <w:szCs w:val="24"/>
              </w:rPr>
              <w:t>Согласование рабочей документации с Заказчиком.</w:t>
            </w:r>
          </w:p>
        </w:tc>
        <w:tc>
          <w:tcPr>
            <w:tcW w:w="1704"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c>
          <w:tcPr>
            <w:tcW w:w="1696"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r>
      <w:tr w:rsidR="00032850">
        <w:tc>
          <w:tcPr>
            <w:tcW w:w="709" w:type="dxa"/>
            <w:tcBorders>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2.3.</w:t>
            </w:r>
          </w:p>
        </w:tc>
        <w:tc>
          <w:tcPr>
            <w:tcW w:w="5813" w:type="dxa"/>
            <w:tcBorders>
              <w:left w:val="single" w:sz="4" w:space="0" w:color="000000"/>
              <w:bottom w:val="single" w:sz="4" w:space="0" w:color="000000"/>
              <w:right w:val="single" w:sz="4" w:space="0" w:color="000000"/>
            </w:tcBorders>
          </w:tcPr>
          <w:p w:rsidR="00032850" w:rsidRDefault="00EE4F83">
            <w:pPr>
              <w:widowControl w:val="0"/>
              <w:jc w:val="both"/>
              <w:rPr>
                <w:sz w:val="24"/>
                <w:szCs w:val="24"/>
              </w:rPr>
            </w:pPr>
            <w:r>
              <w:rPr>
                <w:sz w:val="24"/>
                <w:szCs w:val="24"/>
              </w:rPr>
              <w:t>Согласование Заказчиком рабочей документации с  Филиалом АО «СО ЕЭС» Тихоокеанское РДУ.</w:t>
            </w:r>
          </w:p>
        </w:tc>
        <w:tc>
          <w:tcPr>
            <w:tcW w:w="1704"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c>
          <w:tcPr>
            <w:tcW w:w="1696" w:type="dxa"/>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 // -</w:t>
            </w:r>
          </w:p>
        </w:tc>
      </w:tr>
      <w:tr w:rsidR="00032850">
        <w:tc>
          <w:tcPr>
            <w:tcW w:w="709" w:type="dxa"/>
            <w:tcBorders>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3.</w:t>
            </w:r>
          </w:p>
        </w:tc>
        <w:tc>
          <w:tcPr>
            <w:tcW w:w="5813" w:type="dxa"/>
            <w:tcBorders>
              <w:left w:val="single" w:sz="4" w:space="0" w:color="000000"/>
              <w:bottom w:val="single" w:sz="4" w:space="0" w:color="000000"/>
              <w:right w:val="single" w:sz="4" w:space="0" w:color="000000"/>
            </w:tcBorders>
          </w:tcPr>
          <w:p w:rsidR="00032850" w:rsidRDefault="00EE4F83">
            <w:pPr>
              <w:widowControl w:val="0"/>
              <w:jc w:val="both"/>
              <w:rPr>
                <w:b/>
                <w:bCs/>
                <w:sz w:val="24"/>
                <w:szCs w:val="24"/>
              </w:rPr>
            </w:pPr>
            <w:r>
              <w:rPr>
                <w:b/>
                <w:bCs/>
                <w:sz w:val="24"/>
                <w:szCs w:val="24"/>
              </w:rPr>
              <w:t>Этап № 3.</w:t>
            </w:r>
          </w:p>
          <w:p w:rsidR="00032850" w:rsidRDefault="00EE4F83">
            <w:pPr>
              <w:widowControl w:val="0"/>
              <w:jc w:val="both"/>
              <w:rPr>
                <w:sz w:val="24"/>
                <w:szCs w:val="24"/>
              </w:rPr>
            </w:pPr>
            <w:r>
              <w:rPr>
                <w:sz w:val="24"/>
                <w:szCs w:val="24"/>
              </w:rPr>
              <w:t>Поставка оборудования и материалов.</w:t>
            </w:r>
          </w:p>
        </w:tc>
        <w:tc>
          <w:tcPr>
            <w:tcW w:w="3400" w:type="dxa"/>
            <w:gridSpan w:val="2"/>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На основании разработанной РД</w:t>
            </w:r>
          </w:p>
        </w:tc>
      </w:tr>
      <w:tr w:rsidR="00032850">
        <w:tc>
          <w:tcPr>
            <w:tcW w:w="709" w:type="dxa"/>
            <w:tcBorders>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4.</w:t>
            </w:r>
          </w:p>
        </w:tc>
        <w:tc>
          <w:tcPr>
            <w:tcW w:w="5813" w:type="dxa"/>
            <w:tcBorders>
              <w:left w:val="single" w:sz="4" w:space="0" w:color="000000"/>
              <w:bottom w:val="single" w:sz="4" w:space="0" w:color="000000"/>
              <w:right w:val="single" w:sz="4" w:space="0" w:color="000000"/>
            </w:tcBorders>
          </w:tcPr>
          <w:p w:rsidR="00032850" w:rsidRDefault="00EE4F83">
            <w:pPr>
              <w:widowControl w:val="0"/>
              <w:jc w:val="both"/>
              <w:rPr>
                <w:b/>
                <w:bCs/>
                <w:sz w:val="24"/>
                <w:szCs w:val="24"/>
              </w:rPr>
            </w:pPr>
            <w:r>
              <w:rPr>
                <w:b/>
                <w:bCs/>
                <w:sz w:val="24"/>
                <w:szCs w:val="24"/>
              </w:rPr>
              <w:t>Этап № 4.</w:t>
            </w:r>
          </w:p>
          <w:p w:rsidR="00032850" w:rsidRDefault="00EE4F83">
            <w:pPr>
              <w:widowControl w:val="0"/>
              <w:jc w:val="both"/>
              <w:rPr>
                <w:sz w:val="24"/>
                <w:szCs w:val="24"/>
              </w:rPr>
            </w:pPr>
            <w:r>
              <w:rPr>
                <w:sz w:val="24"/>
                <w:szCs w:val="24"/>
              </w:rPr>
              <w:t>Выполнение строительно-монтажных, электромонтажных работ.</w:t>
            </w:r>
          </w:p>
        </w:tc>
        <w:tc>
          <w:tcPr>
            <w:tcW w:w="3400" w:type="dxa"/>
            <w:gridSpan w:val="2"/>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На основании разработанной РД</w:t>
            </w:r>
          </w:p>
        </w:tc>
      </w:tr>
      <w:tr w:rsidR="00032850">
        <w:tc>
          <w:tcPr>
            <w:tcW w:w="709" w:type="dxa"/>
            <w:tcBorders>
              <w:left w:val="single" w:sz="4" w:space="0" w:color="000000"/>
              <w:bottom w:val="single" w:sz="4" w:space="0" w:color="000000"/>
              <w:right w:val="single" w:sz="4" w:space="0" w:color="000000"/>
            </w:tcBorders>
            <w:vAlign w:val="center"/>
          </w:tcPr>
          <w:p w:rsidR="00032850" w:rsidRDefault="00EE4F83">
            <w:pPr>
              <w:pStyle w:val="afffb"/>
              <w:widowControl w:val="0"/>
              <w:ind w:left="0"/>
              <w:contextualSpacing/>
              <w:jc w:val="center"/>
            </w:pPr>
            <w:r>
              <w:t>5.</w:t>
            </w:r>
          </w:p>
        </w:tc>
        <w:tc>
          <w:tcPr>
            <w:tcW w:w="5813" w:type="dxa"/>
            <w:tcBorders>
              <w:left w:val="single" w:sz="4" w:space="0" w:color="000000"/>
              <w:bottom w:val="single" w:sz="4" w:space="0" w:color="000000"/>
              <w:right w:val="single" w:sz="4" w:space="0" w:color="000000"/>
            </w:tcBorders>
          </w:tcPr>
          <w:p w:rsidR="00032850" w:rsidRDefault="00EE4F83">
            <w:pPr>
              <w:widowControl w:val="0"/>
              <w:jc w:val="both"/>
              <w:rPr>
                <w:b/>
                <w:bCs/>
                <w:sz w:val="24"/>
                <w:szCs w:val="24"/>
              </w:rPr>
            </w:pPr>
            <w:r>
              <w:rPr>
                <w:b/>
                <w:bCs/>
                <w:sz w:val="24"/>
                <w:szCs w:val="24"/>
              </w:rPr>
              <w:t>Этап № 5.</w:t>
            </w:r>
          </w:p>
          <w:p w:rsidR="00032850" w:rsidRDefault="00EE4F83">
            <w:pPr>
              <w:widowControl w:val="0"/>
              <w:jc w:val="both"/>
              <w:rPr>
                <w:sz w:val="24"/>
                <w:szCs w:val="24"/>
              </w:rPr>
            </w:pPr>
            <w:r>
              <w:rPr>
                <w:sz w:val="24"/>
                <w:szCs w:val="24"/>
              </w:rPr>
              <w:t>Выполнение пусконаладочных работ.</w:t>
            </w:r>
          </w:p>
        </w:tc>
        <w:tc>
          <w:tcPr>
            <w:tcW w:w="3400" w:type="dxa"/>
            <w:gridSpan w:val="2"/>
            <w:tcBorders>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На основании разработанной РД</w:t>
            </w:r>
          </w:p>
        </w:tc>
      </w:tr>
    </w:tbl>
    <w:p w:rsidR="00032850" w:rsidRDefault="00032850">
      <w:pPr>
        <w:tabs>
          <w:tab w:val="left" w:pos="426"/>
        </w:tabs>
        <w:spacing w:before="120" w:after="120"/>
        <w:ind w:firstLine="142"/>
        <w:rPr>
          <w:bCs/>
          <w:i/>
          <w:sz w:val="24"/>
          <w:szCs w:val="24"/>
          <w:shd w:val="clear" w:color="auto" w:fill="FFFF99"/>
        </w:rPr>
      </w:pPr>
    </w:p>
    <w:p w:rsidR="00032850" w:rsidRDefault="00EE4F83">
      <w:pPr>
        <w:pStyle w:val="1"/>
        <w:numPr>
          <w:ilvl w:val="0"/>
          <w:numId w:val="0"/>
        </w:numPr>
      </w:pPr>
      <w:bookmarkStart w:id="37" w:name="__RefHeading___Toc15899_1684372821"/>
      <w:bookmarkStart w:id="38" w:name="_Toc54970186"/>
      <w:bookmarkStart w:id="39" w:name="_Toc51955658"/>
      <w:bookmarkEnd w:id="37"/>
      <w:r>
        <w:rPr>
          <w:sz w:val="24"/>
          <w:szCs w:val="24"/>
        </w:rPr>
        <w:t xml:space="preserve">Таблица </w:t>
      </w:r>
      <w:r>
        <w:rPr>
          <w:sz w:val="24"/>
          <w:szCs w:val="24"/>
          <w:lang w:val="ru-RU"/>
        </w:rPr>
        <w:t>2.2</w:t>
      </w:r>
      <w:r>
        <w:rPr>
          <w:sz w:val="24"/>
          <w:szCs w:val="24"/>
        </w:rPr>
        <w:t xml:space="preserve"> </w:t>
      </w:r>
      <w:r>
        <w:rPr>
          <w:sz w:val="24"/>
          <w:szCs w:val="24"/>
          <w:lang w:val="ru-RU"/>
        </w:rPr>
        <w:t>Перечень и объем закупаемых МТР</w:t>
      </w:r>
      <w:bookmarkEnd w:id="38"/>
      <w:r>
        <w:rPr>
          <w:sz w:val="24"/>
          <w:szCs w:val="24"/>
        </w:rPr>
        <w:t xml:space="preserve"> </w:t>
      </w:r>
      <w:bookmarkEnd w:id="39"/>
    </w:p>
    <w:tbl>
      <w:tblPr>
        <w:tblW w:w="9923" w:type="dxa"/>
        <w:tblInd w:w="-5" w:type="dxa"/>
        <w:tblLayout w:type="fixed"/>
        <w:tblLook w:val="0000" w:firstRow="0" w:lastRow="0" w:firstColumn="0" w:lastColumn="0" w:noHBand="0" w:noVBand="0"/>
      </w:tblPr>
      <w:tblGrid>
        <w:gridCol w:w="709"/>
        <w:gridCol w:w="5102"/>
        <w:gridCol w:w="1990"/>
        <w:gridCol w:w="2122"/>
      </w:tblGrid>
      <w:tr w:rsidR="00032850">
        <w:tc>
          <w:tcPr>
            <w:tcW w:w="709" w:type="dxa"/>
            <w:tcBorders>
              <w:top w:val="single" w:sz="4" w:space="0" w:color="000000"/>
              <w:left w:val="single" w:sz="4" w:space="0" w:color="000000"/>
              <w:bottom w:val="single" w:sz="4" w:space="0" w:color="000000"/>
              <w:right w:val="single" w:sz="4" w:space="0" w:color="000000"/>
            </w:tcBorders>
            <w:vAlign w:val="center"/>
          </w:tcPr>
          <w:p w:rsidR="00032850" w:rsidRDefault="00EE4F83">
            <w:pPr>
              <w:keepNext/>
              <w:widowControl w:val="0"/>
              <w:jc w:val="center"/>
              <w:rPr>
                <w:b/>
                <w:sz w:val="24"/>
                <w:szCs w:val="24"/>
              </w:rPr>
            </w:pPr>
            <w:r>
              <w:rPr>
                <w:b/>
                <w:sz w:val="24"/>
                <w:szCs w:val="24"/>
              </w:rPr>
              <w:t>№</w:t>
            </w:r>
          </w:p>
          <w:p w:rsidR="00032850" w:rsidRDefault="00EE4F83">
            <w:pPr>
              <w:keepNext/>
              <w:widowControl w:val="0"/>
              <w:jc w:val="center"/>
              <w:rPr>
                <w:b/>
                <w:sz w:val="24"/>
                <w:szCs w:val="24"/>
              </w:rPr>
            </w:pPr>
            <w:r>
              <w:rPr>
                <w:b/>
                <w:sz w:val="24"/>
                <w:szCs w:val="24"/>
              </w:rPr>
              <w:t>п/п</w:t>
            </w:r>
          </w:p>
        </w:tc>
        <w:tc>
          <w:tcPr>
            <w:tcW w:w="5101" w:type="dxa"/>
            <w:tcBorders>
              <w:top w:val="single" w:sz="4" w:space="0" w:color="000000"/>
              <w:left w:val="single" w:sz="4" w:space="0" w:color="000000"/>
              <w:bottom w:val="single" w:sz="4" w:space="0" w:color="000000"/>
              <w:right w:val="single" w:sz="4" w:space="0" w:color="000000"/>
            </w:tcBorders>
            <w:vAlign w:val="center"/>
          </w:tcPr>
          <w:p w:rsidR="00032850" w:rsidRDefault="00EE4F83">
            <w:pPr>
              <w:keepNext/>
              <w:widowControl w:val="0"/>
              <w:jc w:val="center"/>
              <w:rPr>
                <w:b/>
                <w:sz w:val="24"/>
                <w:szCs w:val="24"/>
              </w:rPr>
            </w:pPr>
            <w:r>
              <w:rPr>
                <w:b/>
                <w:sz w:val="24"/>
                <w:szCs w:val="24"/>
              </w:rPr>
              <w:t>Наименование продукции</w:t>
            </w:r>
          </w:p>
        </w:tc>
        <w:tc>
          <w:tcPr>
            <w:tcW w:w="1990" w:type="dxa"/>
            <w:tcBorders>
              <w:top w:val="single" w:sz="4" w:space="0" w:color="000000"/>
              <w:left w:val="single" w:sz="4" w:space="0" w:color="000000"/>
              <w:bottom w:val="single" w:sz="4" w:space="0" w:color="000000"/>
              <w:right w:val="single" w:sz="4" w:space="0" w:color="000000"/>
            </w:tcBorders>
            <w:vAlign w:val="center"/>
          </w:tcPr>
          <w:p w:rsidR="00032850" w:rsidRDefault="00EE4F83">
            <w:pPr>
              <w:keepNext/>
              <w:widowControl w:val="0"/>
              <w:jc w:val="center"/>
              <w:rPr>
                <w:b/>
                <w:sz w:val="24"/>
                <w:szCs w:val="24"/>
              </w:rPr>
            </w:pPr>
            <w:r>
              <w:rPr>
                <w:b/>
                <w:sz w:val="24"/>
                <w:szCs w:val="24"/>
              </w:rPr>
              <w:t>Единица измерения</w:t>
            </w:r>
          </w:p>
        </w:tc>
        <w:tc>
          <w:tcPr>
            <w:tcW w:w="2122" w:type="dxa"/>
            <w:tcBorders>
              <w:top w:val="single" w:sz="4" w:space="0" w:color="000000"/>
              <w:left w:val="single" w:sz="4" w:space="0" w:color="000000"/>
              <w:bottom w:val="single" w:sz="4" w:space="0" w:color="000000"/>
              <w:right w:val="single" w:sz="4" w:space="0" w:color="000000"/>
            </w:tcBorders>
            <w:vAlign w:val="center"/>
          </w:tcPr>
          <w:p w:rsidR="00032850" w:rsidRDefault="00EE4F83">
            <w:pPr>
              <w:keepNext/>
              <w:widowControl w:val="0"/>
              <w:jc w:val="center"/>
              <w:rPr>
                <w:b/>
                <w:sz w:val="24"/>
                <w:szCs w:val="24"/>
              </w:rPr>
            </w:pPr>
            <w:r>
              <w:rPr>
                <w:b/>
                <w:sz w:val="24"/>
                <w:szCs w:val="24"/>
              </w:rPr>
              <w:t>Количество</w:t>
            </w:r>
          </w:p>
        </w:tc>
      </w:tr>
      <w:tr w:rsidR="00032850">
        <w:tc>
          <w:tcPr>
            <w:tcW w:w="709"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1</w:t>
            </w:r>
          </w:p>
        </w:tc>
        <w:tc>
          <w:tcPr>
            <w:tcW w:w="5101"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2</w:t>
            </w:r>
          </w:p>
        </w:tc>
        <w:tc>
          <w:tcPr>
            <w:tcW w:w="1990"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3</w:t>
            </w:r>
          </w:p>
        </w:tc>
        <w:tc>
          <w:tcPr>
            <w:tcW w:w="2122"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4</w:t>
            </w:r>
          </w:p>
        </w:tc>
      </w:tr>
      <w:tr w:rsidR="00032850">
        <w:tc>
          <w:tcPr>
            <w:tcW w:w="709"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b"/>
              <w:widowControl w:val="0"/>
              <w:ind w:left="0"/>
              <w:jc w:val="center"/>
            </w:pPr>
            <w:r>
              <w:t>1.</w:t>
            </w:r>
          </w:p>
        </w:tc>
        <w:tc>
          <w:tcPr>
            <w:tcW w:w="5101"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both"/>
              <w:rPr>
                <w:rFonts w:eastAsia="Calibri"/>
                <w:sz w:val="24"/>
                <w:szCs w:val="24"/>
              </w:rPr>
            </w:pPr>
            <w:r>
              <w:rPr>
                <w:rFonts w:eastAsia="Calibri"/>
                <w:sz w:val="24"/>
                <w:szCs w:val="24"/>
              </w:rPr>
              <w:t>Комплект для системы мониторинга переходных режимов Усть-Среднеканской ГЭС.</w:t>
            </w:r>
          </w:p>
        </w:tc>
        <w:tc>
          <w:tcPr>
            <w:tcW w:w="1990" w:type="dxa"/>
            <w:tcBorders>
              <w:top w:val="single" w:sz="4" w:space="0" w:color="000000"/>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комплект</w:t>
            </w:r>
          </w:p>
        </w:tc>
        <w:tc>
          <w:tcPr>
            <w:tcW w:w="2122" w:type="dxa"/>
            <w:tcBorders>
              <w:top w:val="single" w:sz="4" w:space="0" w:color="000000"/>
              <w:left w:val="single" w:sz="4" w:space="0" w:color="000000"/>
              <w:bottom w:val="single" w:sz="4" w:space="0" w:color="000000"/>
              <w:right w:val="single" w:sz="4" w:space="0" w:color="000000"/>
            </w:tcBorders>
          </w:tcPr>
          <w:p w:rsidR="00032850" w:rsidRDefault="00EE4F83">
            <w:pPr>
              <w:widowControl w:val="0"/>
              <w:ind w:left="-57"/>
              <w:jc w:val="center"/>
              <w:rPr>
                <w:sz w:val="24"/>
                <w:szCs w:val="24"/>
              </w:rPr>
            </w:pPr>
            <w:r>
              <w:rPr>
                <w:sz w:val="24"/>
                <w:szCs w:val="24"/>
              </w:rPr>
              <w:t>1</w:t>
            </w:r>
          </w:p>
        </w:tc>
      </w:tr>
    </w:tbl>
    <w:p w:rsidR="00032850" w:rsidRDefault="00EE4F83">
      <w:pPr>
        <w:pStyle w:val="a2"/>
        <w:rPr>
          <w:sz w:val="24"/>
          <w:szCs w:val="24"/>
        </w:rPr>
      </w:pPr>
      <w:r>
        <w:rPr>
          <w:sz w:val="24"/>
          <w:szCs w:val="24"/>
        </w:rPr>
        <w:t>Примечание: комплект поставляемого оборудования и материалов должен быть скорректирован по результату выполнения работ по Этапу №3 на основании согласованной рабочей и сметной документации.</w:t>
      </w:r>
    </w:p>
    <w:p w:rsidR="00032850" w:rsidRDefault="00032850">
      <w:pPr>
        <w:pStyle w:val="30"/>
        <w:tabs>
          <w:tab w:val="clear" w:pos="0"/>
        </w:tabs>
        <w:ind w:left="1224" w:firstLine="0"/>
      </w:pPr>
    </w:p>
    <w:p w:rsidR="00032850" w:rsidRDefault="00EE4F83">
      <w:pPr>
        <w:pStyle w:val="30"/>
        <w:numPr>
          <w:ilvl w:val="2"/>
          <w:numId w:val="31"/>
        </w:numPr>
      </w:pPr>
      <w:bookmarkStart w:id="40" w:name="__RefHeading___Toc15901_1684372821"/>
      <w:bookmarkStart w:id="41" w:name="_Toc51339696"/>
      <w:bookmarkStart w:id="42" w:name="_Toc54970187"/>
      <w:bookmarkEnd w:id="40"/>
      <w:r>
        <w:t xml:space="preserve">Требования </w:t>
      </w:r>
      <w:bookmarkEnd w:id="41"/>
      <w:r>
        <w:t xml:space="preserve">к срокам поставки </w:t>
      </w:r>
      <w:r>
        <w:rPr>
          <w:lang w:val="ru-RU"/>
        </w:rPr>
        <w:t>МТР</w:t>
      </w:r>
      <w:r>
        <w:t>, выполнению работ</w:t>
      </w:r>
      <w:bookmarkEnd w:id="42"/>
    </w:p>
    <w:p w:rsidR="00032850" w:rsidRDefault="00EE4F83">
      <w:pPr>
        <w:pStyle w:val="1"/>
        <w:numPr>
          <w:ilvl w:val="0"/>
          <w:numId w:val="0"/>
        </w:numPr>
      </w:pPr>
      <w:bookmarkStart w:id="43" w:name="__RefHeading___Toc15903_1684372821"/>
      <w:bookmarkStart w:id="44" w:name="_Toc50125126_Копия_1"/>
      <w:bookmarkStart w:id="45" w:name="_Toc50125127"/>
      <w:bookmarkStart w:id="46" w:name="_Toc51339697"/>
      <w:bookmarkStart w:id="47" w:name="_Toc54970188"/>
      <w:bookmarkEnd w:id="43"/>
      <w:bookmarkEnd w:id="44"/>
      <w:r>
        <w:rPr>
          <w:sz w:val="24"/>
          <w:szCs w:val="24"/>
        </w:rPr>
        <w:t xml:space="preserve">Таблица </w:t>
      </w:r>
      <w:r>
        <w:rPr>
          <w:sz w:val="24"/>
          <w:szCs w:val="24"/>
          <w:lang w:val="ru-RU"/>
        </w:rPr>
        <w:t>3</w:t>
      </w:r>
      <w:r>
        <w:rPr>
          <w:sz w:val="24"/>
          <w:szCs w:val="24"/>
        </w:rPr>
        <w:t>.</w:t>
      </w:r>
      <w:r>
        <w:rPr>
          <w:sz w:val="24"/>
          <w:szCs w:val="24"/>
          <w:lang w:val="ru-RU"/>
        </w:rPr>
        <w:t>1</w:t>
      </w:r>
      <w:r>
        <w:rPr>
          <w:sz w:val="24"/>
          <w:szCs w:val="24"/>
        </w:rPr>
        <w:t xml:space="preserve"> </w:t>
      </w:r>
      <w:bookmarkStart w:id="48" w:name="_Hlk50465284"/>
      <w:r>
        <w:rPr>
          <w:sz w:val="24"/>
          <w:szCs w:val="24"/>
        </w:rPr>
        <w:t xml:space="preserve">Требования </w:t>
      </w:r>
      <w:bookmarkEnd w:id="45"/>
      <w:bookmarkEnd w:id="46"/>
      <w:bookmarkEnd w:id="48"/>
      <w:r>
        <w:rPr>
          <w:sz w:val="24"/>
          <w:szCs w:val="24"/>
          <w:lang w:val="ru-RU"/>
        </w:rPr>
        <w:t>по срокам выполнения рабо</w:t>
      </w:r>
      <w:bookmarkEnd w:id="47"/>
      <w:r>
        <w:rPr>
          <w:sz w:val="24"/>
          <w:szCs w:val="24"/>
          <w:lang w:val="ru-RU"/>
        </w:rPr>
        <w:t>т</w:t>
      </w:r>
      <w:r>
        <w:rPr>
          <w:rStyle w:val="af8"/>
          <w:b/>
          <w:i w:val="0"/>
          <w:sz w:val="24"/>
          <w:szCs w:val="24"/>
          <w:shd w:val="clear" w:color="auto" w:fill="auto"/>
          <w:lang w:val="ru-RU"/>
        </w:rPr>
        <w:t xml:space="preserve"> </w:t>
      </w:r>
    </w:p>
    <w:tbl>
      <w:tblPr>
        <w:tblW w:w="9918" w:type="dxa"/>
        <w:tblLayout w:type="fixed"/>
        <w:tblLook w:val="0000" w:firstRow="0" w:lastRow="0" w:firstColumn="0" w:lastColumn="0" w:noHBand="0" w:noVBand="0"/>
      </w:tblPr>
      <w:tblGrid>
        <w:gridCol w:w="706"/>
        <w:gridCol w:w="4254"/>
        <w:gridCol w:w="2411"/>
        <w:gridCol w:w="2547"/>
      </w:tblGrid>
      <w:tr w:rsidR="00032850">
        <w:trPr>
          <w:trHeight w:val="20"/>
        </w:trPr>
        <w:tc>
          <w:tcPr>
            <w:tcW w:w="705"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b/>
                <w:sz w:val="24"/>
                <w:szCs w:val="24"/>
              </w:rPr>
            </w:pPr>
            <w:r>
              <w:rPr>
                <w:b/>
                <w:sz w:val="24"/>
                <w:szCs w:val="24"/>
              </w:rPr>
              <w:t>№ п/п</w:t>
            </w:r>
          </w:p>
        </w:tc>
        <w:tc>
          <w:tcPr>
            <w:tcW w:w="4254"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b/>
                <w:sz w:val="24"/>
                <w:szCs w:val="24"/>
              </w:rPr>
            </w:pPr>
            <w:r>
              <w:rPr>
                <w:b/>
                <w:sz w:val="24"/>
                <w:szCs w:val="24"/>
              </w:rPr>
              <w:t>Наименование работ</w:t>
            </w:r>
          </w:p>
        </w:tc>
        <w:tc>
          <w:tcPr>
            <w:tcW w:w="2411"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f3"/>
              <w:keepNext w:val="0"/>
              <w:widowControl w:val="0"/>
              <w:ind w:left="0" w:right="0"/>
              <w:jc w:val="center"/>
              <w:rPr>
                <w:b/>
                <w:sz w:val="24"/>
                <w:szCs w:val="24"/>
              </w:rPr>
            </w:pPr>
            <w:r>
              <w:rPr>
                <w:b/>
                <w:sz w:val="24"/>
                <w:szCs w:val="24"/>
              </w:rPr>
              <w:t>Требования к началу срока выполнения работ</w:t>
            </w:r>
          </w:p>
        </w:tc>
        <w:tc>
          <w:tcPr>
            <w:tcW w:w="2547"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f3"/>
              <w:keepNext w:val="0"/>
              <w:widowControl w:val="0"/>
              <w:ind w:left="0" w:right="0"/>
              <w:jc w:val="center"/>
              <w:rPr>
                <w:b/>
                <w:sz w:val="24"/>
                <w:szCs w:val="24"/>
              </w:rPr>
            </w:pPr>
            <w:r>
              <w:rPr>
                <w:b/>
                <w:sz w:val="24"/>
                <w:szCs w:val="24"/>
              </w:rPr>
              <w:t xml:space="preserve">Требования к окончанию срока выполнения работ </w:t>
            </w:r>
          </w:p>
        </w:tc>
      </w:tr>
      <w:tr w:rsidR="00032850">
        <w:trPr>
          <w:trHeight w:val="20"/>
        </w:trPr>
        <w:tc>
          <w:tcPr>
            <w:tcW w:w="705"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1</w:t>
            </w:r>
          </w:p>
        </w:tc>
        <w:tc>
          <w:tcPr>
            <w:tcW w:w="4254"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2</w:t>
            </w:r>
          </w:p>
        </w:tc>
        <w:tc>
          <w:tcPr>
            <w:tcW w:w="2411" w:type="dxa"/>
            <w:tcBorders>
              <w:top w:val="single" w:sz="4" w:space="0" w:color="000000"/>
              <w:left w:val="single" w:sz="4" w:space="0" w:color="000000"/>
              <w:bottom w:val="single" w:sz="4" w:space="0" w:color="000000"/>
              <w:right w:val="single" w:sz="4" w:space="0" w:color="000000"/>
            </w:tcBorders>
          </w:tcPr>
          <w:p w:rsidR="00032850" w:rsidRDefault="00EE4F83">
            <w:pPr>
              <w:pStyle w:val="affff3"/>
              <w:keepNext w:val="0"/>
              <w:widowControl w:val="0"/>
              <w:ind w:left="0" w:right="0"/>
              <w:jc w:val="center"/>
              <w:rPr>
                <w:b/>
                <w:sz w:val="24"/>
                <w:szCs w:val="24"/>
              </w:rPr>
            </w:pPr>
            <w:r>
              <w:rPr>
                <w:b/>
                <w:sz w:val="24"/>
                <w:szCs w:val="24"/>
              </w:rPr>
              <w:t>3</w:t>
            </w:r>
          </w:p>
        </w:tc>
        <w:tc>
          <w:tcPr>
            <w:tcW w:w="2547" w:type="dxa"/>
            <w:tcBorders>
              <w:top w:val="single" w:sz="4" w:space="0" w:color="000000"/>
              <w:left w:val="single" w:sz="4" w:space="0" w:color="000000"/>
              <w:bottom w:val="single" w:sz="4" w:space="0" w:color="000000"/>
              <w:right w:val="single" w:sz="4" w:space="0" w:color="000000"/>
            </w:tcBorders>
          </w:tcPr>
          <w:p w:rsidR="00032850" w:rsidRDefault="00EE4F83">
            <w:pPr>
              <w:pStyle w:val="affff3"/>
              <w:keepNext w:val="0"/>
              <w:widowControl w:val="0"/>
              <w:ind w:left="0" w:right="0"/>
              <w:jc w:val="center"/>
              <w:rPr>
                <w:b/>
                <w:sz w:val="24"/>
                <w:szCs w:val="24"/>
              </w:rPr>
            </w:pPr>
            <w:r>
              <w:rPr>
                <w:b/>
                <w:sz w:val="24"/>
                <w:szCs w:val="24"/>
              </w:rPr>
              <w:t>4</w:t>
            </w:r>
          </w:p>
        </w:tc>
      </w:tr>
      <w:tr w:rsidR="00032850">
        <w:tc>
          <w:tcPr>
            <w:tcW w:w="705"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ind w:left="0"/>
              <w:contextualSpacing/>
              <w:jc w:val="center"/>
            </w:pPr>
            <w:r>
              <w:t>1.</w:t>
            </w:r>
          </w:p>
        </w:tc>
        <w:tc>
          <w:tcPr>
            <w:tcW w:w="4254"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both"/>
              <w:rPr>
                <w:b/>
                <w:bCs/>
                <w:sz w:val="24"/>
                <w:szCs w:val="24"/>
              </w:rPr>
            </w:pPr>
            <w:r>
              <w:rPr>
                <w:b/>
                <w:bCs/>
                <w:sz w:val="24"/>
                <w:szCs w:val="24"/>
              </w:rPr>
              <w:t>Этап № 1.</w:t>
            </w:r>
          </w:p>
          <w:p w:rsidR="00032850" w:rsidRDefault="00EE4F83">
            <w:pPr>
              <w:widowControl w:val="0"/>
              <w:jc w:val="both"/>
              <w:rPr>
                <w:sz w:val="24"/>
                <w:szCs w:val="24"/>
              </w:rPr>
            </w:pPr>
            <w:r>
              <w:rPr>
                <w:sz w:val="24"/>
                <w:szCs w:val="24"/>
              </w:rPr>
              <w:t xml:space="preserve">Предпроектное обследование (ППО) и разработка технического задания на     создание системы мониторинга переходных режимов </w:t>
            </w:r>
            <w:r>
              <w:rPr>
                <w:rFonts w:eastAsia="Calibri"/>
                <w:sz w:val="24"/>
                <w:szCs w:val="24"/>
              </w:rPr>
              <w:t>Усть-Среднеканской</w:t>
            </w:r>
            <w:r>
              <w:rPr>
                <w:sz w:val="24"/>
                <w:szCs w:val="24"/>
              </w:rPr>
              <w:t xml:space="preserve"> ГЭС.</w:t>
            </w:r>
          </w:p>
        </w:tc>
        <w:tc>
          <w:tcPr>
            <w:tcW w:w="2411"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iCs/>
                <w:sz w:val="24"/>
                <w:szCs w:val="24"/>
                <w:shd w:val="clear" w:color="auto" w:fill="FFFFFF"/>
              </w:rPr>
            </w:pPr>
            <w:r>
              <w:rPr>
                <w:iCs/>
                <w:sz w:val="24"/>
                <w:szCs w:val="24"/>
                <w:shd w:val="clear" w:color="auto" w:fill="FFFFFF"/>
              </w:rPr>
              <w:t>С даты подписания Договора</w:t>
            </w:r>
          </w:p>
        </w:tc>
        <w:tc>
          <w:tcPr>
            <w:tcW w:w="2547"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sz w:val="24"/>
                <w:szCs w:val="24"/>
                <w:shd w:val="clear" w:color="auto" w:fill="FFFFFF"/>
              </w:rPr>
            </w:pPr>
            <w:r>
              <w:rPr>
                <w:sz w:val="24"/>
                <w:szCs w:val="24"/>
                <w:shd w:val="clear" w:color="auto" w:fill="FFFFFF"/>
              </w:rPr>
              <w:t>Не позднее 60 (Шестидесяти) календарных дней с даты подписания договора</w:t>
            </w:r>
          </w:p>
        </w:tc>
      </w:tr>
      <w:tr w:rsidR="00032850">
        <w:tc>
          <w:tcPr>
            <w:tcW w:w="705"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ind w:left="0"/>
              <w:contextualSpacing/>
              <w:jc w:val="center"/>
            </w:pPr>
            <w:r>
              <w:t>2.</w:t>
            </w:r>
          </w:p>
        </w:tc>
        <w:tc>
          <w:tcPr>
            <w:tcW w:w="4254"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both"/>
              <w:rPr>
                <w:b/>
                <w:bCs/>
                <w:sz w:val="24"/>
                <w:szCs w:val="24"/>
              </w:rPr>
            </w:pPr>
            <w:r>
              <w:rPr>
                <w:b/>
                <w:bCs/>
                <w:sz w:val="24"/>
                <w:szCs w:val="24"/>
              </w:rPr>
              <w:t>Этап № 2.</w:t>
            </w:r>
          </w:p>
          <w:p w:rsidR="00032850" w:rsidRDefault="00EE4F83">
            <w:pPr>
              <w:widowControl w:val="0"/>
              <w:jc w:val="both"/>
              <w:rPr>
                <w:rFonts w:eastAsia="Calibri"/>
                <w:sz w:val="24"/>
                <w:szCs w:val="24"/>
              </w:rPr>
            </w:pPr>
            <w:r>
              <w:rPr>
                <w:rFonts w:eastAsia="Calibri"/>
                <w:sz w:val="24"/>
                <w:szCs w:val="24"/>
              </w:rPr>
              <w:t xml:space="preserve">Разработка рабочей документации по </w:t>
            </w:r>
            <w:r>
              <w:rPr>
                <w:rFonts w:eastAsia="Calibri"/>
                <w:sz w:val="24"/>
                <w:szCs w:val="24"/>
              </w:rPr>
              <w:lastRenderedPageBreak/>
              <w:t>созданию системы мониторинга переходных режимов  Усть-Среднеканской ГЭС.</w:t>
            </w:r>
          </w:p>
        </w:tc>
        <w:tc>
          <w:tcPr>
            <w:tcW w:w="2411"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sz w:val="24"/>
                <w:szCs w:val="24"/>
                <w:shd w:val="clear" w:color="auto" w:fill="FFFFFF"/>
              </w:rPr>
            </w:pPr>
            <w:r>
              <w:rPr>
                <w:sz w:val="24"/>
                <w:szCs w:val="24"/>
                <w:shd w:val="clear" w:color="auto" w:fill="FFFFFF"/>
              </w:rPr>
              <w:lastRenderedPageBreak/>
              <w:t xml:space="preserve">С даты окончания выполнения работ по </w:t>
            </w:r>
            <w:r>
              <w:rPr>
                <w:sz w:val="24"/>
                <w:szCs w:val="24"/>
                <w:shd w:val="clear" w:color="auto" w:fill="FFFFFF"/>
              </w:rPr>
              <w:lastRenderedPageBreak/>
              <w:t>Этапу № 1</w:t>
            </w:r>
          </w:p>
        </w:tc>
        <w:tc>
          <w:tcPr>
            <w:tcW w:w="2547" w:type="dxa"/>
            <w:tcBorders>
              <w:top w:val="single" w:sz="4" w:space="0" w:color="000000"/>
              <w:left w:val="single" w:sz="4" w:space="0" w:color="000000"/>
              <w:bottom w:val="single" w:sz="4" w:space="0" w:color="000000"/>
              <w:right w:val="single" w:sz="4" w:space="0" w:color="000000"/>
            </w:tcBorders>
          </w:tcPr>
          <w:p w:rsidR="00032850" w:rsidRDefault="00EE4F83">
            <w:pPr>
              <w:widowControl w:val="0"/>
              <w:spacing w:before="57" w:after="57"/>
              <w:jc w:val="center"/>
              <w:rPr>
                <w:sz w:val="24"/>
                <w:szCs w:val="24"/>
                <w:shd w:val="clear" w:color="auto" w:fill="FFFFFF"/>
              </w:rPr>
            </w:pPr>
            <w:r>
              <w:rPr>
                <w:sz w:val="24"/>
                <w:szCs w:val="24"/>
                <w:shd w:val="clear" w:color="auto" w:fill="FFFFFF"/>
              </w:rPr>
              <w:lastRenderedPageBreak/>
              <w:t xml:space="preserve">Не позднее 190 (Ста девяноста) </w:t>
            </w:r>
            <w:r>
              <w:rPr>
                <w:sz w:val="24"/>
                <w:szCs w:val="24"/>
                <w:shd w:val="clear" w:color="auto" w:fill="FFFFFF"/>
              </w:rPr>
              <w:lastRenderedPageBreak/>
              <w:t>календарных дней с даты начала выполнения Работ по Этапу № 2.</w:t>
            </w:r>
          </w:p>
        </w:tc>
      </w:tr>
      <w:tr w:rsidR="00032850">
        <w:tc>
          <w:tcPr>
            <w:tcW w:w="705"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ind w:left="0"/>
              <w:contextualSpacing/>
              <w:jc w:val="center"/>
            </w:pPr>
            <w:r>
              <w:lastRenderedPageBreak/>
              <w:t>3.</w:t>
            </w:r>
          </w:p>
        </w:tc>
        <w:tc>
          <w:tcPr>
            <w:tcW w:w="4254"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both"/>
              <w:rPr>
                <w:b/>
                <w:bCs/>
                <w:sz w:val="24"/>
                <w:szCs w:val="24"/>
              </w:rPr>
            </w:pPr>
            <w:r>
              <w:rPr>
                <w:b/>
                <w:bCs/>
                <w:sz w:val="24"/>
                <w:szCs w:val="24"/>
              </w:rPr>
              <w:t>Этап № 4.</w:t>
            </w:r>
          </w:p>
          <w:p w:rsidR="00032850" w:rsidRDefault="00EE4F83">
            <w:pPr>
              <w:widowControl w:val="0"/>
              <w:jc w:val="both"/>
              <w:rPr>
                <w:sz w:val="24"/>
                <w:szCs w:val="24"/>
              </w:rPr>
            </w:pPr>
            <w:r>
              <w:rPr>
                <w:sz w:val="24"/>
                <w:szCs w:val="24"/>
              </w:rPr>
              <w:t>Выполнение строительно-монтажных работ.</w:t>
            </w:r>
          </w:p>
        </w:tc>
        <w:tc>
          <w:tcPr>
            <w:tcW w:w="2411" w:type="dxa"/>
            <w:tcBorders>
              <w:top w:val="single" w:sz="4" w:space="0" w:color="000000"/>
              <w:left w:val="single" w:sz="4" w:space="0" w:color="000000"/>
              <w:bottom w:val="single" w:sz="4" w:space="0" w:color="000000"/>
              <w:right w:val="single" w:sz="4" w:space="0" w:color="000000"/>
            </w:tcBorders>
          </w:tcPr>
          <w:p w:rsidR="00032850" w:rsidRDefault="00EE4F83">
            <w:pPr>
              <w:pStyle w:val="affff3"/>
              <w:keepNext w:val="0"/>
              <w:widowControl w:val="0"/>
              <w:jc w:val="center"/>
              <w:rPr>
                <w:sz w:val="24"/>
                <w:szCs w:val="24"/>
              </w:rPr>
            </w:pPr>
            <w:r>
              <w:rPr>
                <w:sz w:val="24"/>
                <w:szCs w:val="24"/>
                <w:shd w:val="clear" w:color="auto" w:fill="FFFFFF"/>
              </w:rPr>
              <w:t>С даты окончания поставки оборудования и материалов по Этапу № 3</w:t>
            </w:r>
          </w:p>
        </w:tc>
        <w:tc>
          <w:tcPr>
            <w:tcW w:w="2547"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sz w:val="24"/>
                <w:szCs w:val="24"/>
                <w:shd w:val="clear" w:color="auto" w:fill="FFFFFF"/>
              </w:rPr>
            </w:pPr>
            <w:r>
              <w:rPr>
                <w:sz w:val="24"/>
                <w:szCs w:val="24"/>
                <w:shd w:val="clear" w:color="auto" w:fill="FFFFFF"/>
              </w:rPr>
              <w:t>Не позднее 60 (Шестидесяти) календарных дней с даты начала выполнения Работ по Этапу № 4.</w:t>
            </w:r>
          </w:p>
        </w:tc>
      </w:tr>
      <w:tr w:rsidR="00032850">
        <w:tc>
          <w:tcPr>
            <w:tcW w:w="705" w:type="dxa"/>
            <w:tcBorders>
              <w:left w:val="single" w:sz="4" w:space="0" w:color="000000"/>
              <w:bottom w:val="single" w:sz="4" w:space="0" w:color="000000"/>
              <w:right w:val="single" w:sz="4" w:space="0" w:color="000000"/>
            </w:tcBorders>
          </w:tcPr>
          <w:p w:rsidR="00032850" w:rsidRDefault="00EE4F83">
            <w:pPr>
              <w:pStyle w:val="afffb"/>
              <w:widowControl w:val="0"/>
              <w:ind w:left="0"/>
              <w:contextualSpacing/>
              <w:jc w:val="center"/>
            </w:pPr>
            <w:r>
              <w:t>4.</w:t>
            </w:r>
          </w:p>
        </w:tc>
        <w:tc>
          <w:tcPr>
            <w:tcW w:w="4254" w:type="dxa"/>
            <w:tcBorders>
              <w:left w:val="single" w:sz="4" w:space="0" w:color="000000"/>
              <w:bottom w:val="single" w:sz="4" w:space="0" w:color="000000"/>
              <w:right w:val="single" w:sz="4" w:space="0" w:color="000000"/>
            </w:tcBorders>
          </w:tcPr>
          <w:p w:rsidR="00032850" w:rsidRDefault="00EE4F83">
            <w:pPr>
              <w:widowControl w:val="0"/>
              <w:jc w:val="both"/>
              <w:rPr>
                <w:b/>
                <w:bCs/>
                <w:sz w:val="24"/>
                <w:szCs w:val="24"/>
              </w:rPr>
            </w:pPr>
            <w:r>
              <w:rPr>
                <w:b/>
                <w:bCs/>
                <w:sz w:val="24"/>
                <w:szCs w:val="24"/>
              </w:rPr>
              <w:t>Этап № 5.</w:t>
            </w:r>
          </w:p>
          <w:p w:rsidR="00032850" w:rsidRDefault="00EE4F83">
            <w:pPr>
              <w:widowControl w:val="0"/>
              <w:jc w:val="both"/>
              <w:rPr>
                <w:sz w:val="24"/>
                <w:szCs w:val="24"/>
              </w:rPr>
            </w:pPr>
            <w:r>
              <w:rPr>
                <w:sz w:val="24"/>
                <w:szCs w:val="24"/>
              </w:rPr>
              <w:t>Выполнение пусконаладочных работ.</w:t>
            </w:r>
          </w:p>
        </w:tc>
        <w:tc>
          <w:tcPr>
            <w:tcW w:w="2411" w:type="dxa"/>
            <w:tcBorders>
              <w:left w:val="single" w:sz="4" w:space="0" w:color="000000"/>
              <w:bottom w:val="single" w:sz="4" w:space="0" w:color="000000"/>
              <w:right w:val="single" w:sz="4" w:space="0" w:color="000000"/>
            </w:tcBorders>
          </w:tcPr>
          <w:p w:rsidR="00032850" w:rsidRDefault="00EE4F83">
            <w:pPr>
              <w:pStyle w:val="affff3"/>
              <w:keepNext w:val="0"/>
              <w:widowControl w:val="0"/>
              <w:jc w:val="center"/>
              <w:rPr>
                <w:sz w:val="24"/>
                <w:szCs w:val="24"/>
              </w:rPr>
            </w:pPr>
            <w:r>
              <w:rPr>
                <w:sz w:val="24"/>
                <w:szCs w:val="24"/>
                <w:shd w:val="clear" w:color="auto" w:fill="FFFFFF"/>
              </w:rPr>
              <w:t>С даты окончания выполнения работ по Этапу № 4</w:t>
            </w:r>
          </w:p>
        </w:tc>
        <w:tc>
          <w:tcPr>
            <w:tcW w:w="2547" w:type="dxa"/>
            <w:tcBorders>
              <w:left w:val="single" w:sz="4" w:space="0" w:color="000000"/>
              <w:bottom w:val="single" w:sz="4" w:space="0" w:color="000000"/>
              <w:right w:val="single" w:sz="4" w:space="0" w:color="000000"/>
            </w:tcBorders>
          </w:tcPr>
          <w:p w:rsidR="00032850" w:rsidRDefault="00EE4F83">
            <w:pPr>
              <w:widowControl w:val="0"/>
              <w:spacing w:before="57" w:after="57"/>
              <w:jc w:val="center"/>
              <w:rPr>
                <w:sz w:val="24"/>
                <w:szCs w:val="24"/>
                <w:shd w:val="clear" w:color="auto" w:fill="FFFFFF"/>
              </w:rPr>
            </w:pPr>
            <w:r>
              <w:rPr>
                <w:sz w:val="24"/>
                <w:szCs w:val="24"/>
                <w:shd w:val="clear" w:color="auto" w:fill="FFFFFF"/>
              </w:rPr>
              <w:t>Не позднее 60 (Шестидесяти) календарных дней с даты начала выполнения Работ по Этапу № 5.</w:t>
            </w:r>
          </w:p>
        </w:tc>
      </w:tr>
    </w:tbl>
    <w:p w:rsidR="00032850" w:rsidRDefault="00032850">
      <w:pPr>
        <w:pStyle w:val="1"/>
        <w:numPr>
          <w:ilvl w:val="0"/>
          <w:numId w:val="0"/>
        </w:numPr>
        <w:rPr>
          <w:sz w:val="24"/>
          <w:szCs w:val="24"/>
        </w:rPr>
      </w:pPr>
      <w:bookmarkStart w:id="49" w:name="_Toc46743511"/>
      <w:bookmarkEnd w:id="49"/>
    </w:p>
    <w:p w:rsidR="00032850" w:rsidRDefault="00EE4F83">
      <w:pPr>
        <w:pStyle w:val="1"/>
        <w:numPr>
          <w:ilvl w:val="0"/>
          <w:numId w:val="0"/>
        </w:numPr>
      </w:pPr>
      <w:bookmarkStart w:id="50" w:name="__RefHeading___Toc15905_1684372821"/>
      <w:bookmarkStart w:id="51" w:name="_Toc54970189"/>
      <w:bookmarkEnd w:id="50"/>
      <w:r>
        <w:rPr>
          <w:sz w:val="24"/>
          <w:szCs w:val="24"/>
        </w:rPr>
        <w:t xml:space="preserve">Таблица </w:t>
      </w:r>
      <w:r>
        <w:rPr>
          <w:sz w:val="24"/>
          <w:szCs w:val="24"/>
          <w:lang w:val="ru-RU"/>
        </w:rPr>
        <w:t>3</w:t>
      </w:r>
      <w:r>
        <w:rPr>
          <w:sz w:val="24"/>
          <w:szCs w:val="24"/>
        </w:rPr>
        <w:t>.</w:t>
      </w:r>
      <w:r>
        <w:rPr>
          <w:sz w:val="24"/>
          <w:szCs w:val="24"/>
          <w:lang w:val="ru-RU"/>
        </w:rPr>
        <w:t>2</w:t>
      </w:r>
      <w:r>
        <w:rPr>
          <w:sz w:val="24"/>
          <w:szCs w:val="24"/>
        </w:rPr>
        <w:t xml:space="preserve"> Требования </w:t>
      </w:r>
      <w:r>
        <w:rPr>
          <w:sz w:val="24"/>
          <w:szCs w:val="24"/>
          <w:lang w:val="ru-RU"/>
        </w:rPr>
        <w:t>по срокам поставки МТР</w:t>
      </w:r>
      <w:bookmarkEnd w:id="51"/>
      <w:r>
        <w:rPr>
          <w:rStyle w:val="af8"/>
          <w:b/>
          <w:i w:val="0"/>
          <w:sz w:val="24"/>
          <w:szCs w:val="24"/>
          <w:shd w:val="clear" w:color="auto" w:fill="auto"/>
          <w:lang w:val="ru-RU"/>
        </w:rPr>
        <w:t xml:space="preserve"> </w:t>
      </w:r>
    </w:p>
    <w:tbl>
      <w:tblPr>
        <w:tblW w:w="9918" w:type="dxa"/>
        <w:tblLayout w:type="fixed"/>
        <w:tblLook w:val="0000" w:firstRow="0" w:lastRow="0" w:firstColumn="0" w:lastColumn="0" w:noHBand="0" w:noVBand="0"/>
      </w:tblPr>
      <w:tblGrid>
        <w:gridCol w:w="706"/>
        <w:gridCol w:w="4254"/>
        <w:gridCol w:w="2411"/>
        <w:gridCol w:w="2547"/>
      </w:tblGrid>
      <w:tr w:rsidR="00032850">
        <w:tc>
          <w:tcPr>
            <w:tcW w:w="705"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sz w:val="24"/>
                <w:szCs w:val="24"/>
              </w:rPr>
            </w:pPr>
            <w:r>
              <w:rPr>
                <w:sz w:val="24"/>
                <w:szCs w:val="24"/>
              </w:rPr>
              <w:t>№ п/п</w:t>
            </w:r>
          </w:p>
        </w:tc>
        <w:tc>
          <w:tcPr>
            <w:tcW w:w="4254"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sz w:val="24"/>
                <w:szCs w:val="24"/>
              </w:rPr>
            </w:pPr>
            <w:r>
              <w:rPr>
                <w:sz w:val="24"/>
                <w:szCs w:val="24"/>
              </w:rPr>
              <w:t>Наименование продукции</w:t>
            </w:r>
          </w:p>
        </w:tc>
        <w:tc>
          <w:tcPr>
            <w:tcW w:w="2411"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f3"/>
              <w:keepNext w:val="0"/>
              <w:widowControl w:val="0"/>
              <w:jc w:val="center"/>
              <w:rPr>
                <w:sz w:val="24"/>
                <w:szCs w:val="24"/>
              </w:rPr>
            </w:pPr>
            <w:r>
              <w:rPr>
                <w:sz w:val="24"/>
                <w:szCs w:val="24"/>
              </w:rPr>
              <w:t>Требования к началу срока поставки продукции</w:t>
            </w:r>
          </w:p>
        </w:tc>
        <w:tc>
          <w:tcPr>
            <w:tcW w:w="2547"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f3"/>
              <w:keepNext w:val="0"/>
              <w:widowControl w:val="0"/>
              <w:jc w:val="center"/>
              <w:rPr>
                <w:sz w:val="24"/>
                <w:szCs w:val="24"/>
              </w:rPr>
            </w:pPr>
            <w:r>
              <w:rPr>
                <w:sz w:val="24"/>
                <w:szCs w:val="24"/>
              </w:rPr>
              <w:t>Требования к окончанию срока поставки продукции</w:t>
            </w:r>
          </w:p>
        </w:tc>
      </w:tr>
      <w:tr w:rsidR="00032850">
        <w:tc>
          <w:tcPr>
            <w:tcW w:w="705"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1</w:t>
            </w:r>
          </w:p>
        </w:tc>
        <w:tc>
          <w:tcPr>
            <w:tcW w:w="4254"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b/>
                <w:sz w:val="24"/>
                <w:szCs w:val="24"/>
              </w:rPr>
            </w:pPr>
            <w:r>
              <w:rPr>
                <w:b/>
                <w:sz w:val="24"/>
                <w:szCs w:val="24"/>
              </w:rPr>
              <w:t>2</w:t>
            </w:r>
          </w:p>
        </w:tc>
        <w:tc>
          <w:tcPr>
            <w:tcW w:w="2411" w:type="dxa"/>
            <w:tcBorders>
              <w:top w:val="single" w:sz="4" w:space="0" w:color="000000"/>
              <w:left w:val="single" w:sz="4" w:space="0" w:color="000000"/>
              <w:bottom w:val="single" w:sz="4" w:space="0" w:color="000000"/>
              <w:right w:val="single" w:sz="4" w:space="0" w:color="000000"/>
            </w:tcBorders>
          </w:tcPr>
          <w:p w:rsidR="00032850" w:rsidRDefault="00EE4F83">
            <w:pPr>
              <w:pStyle w:val="affff3"/>
              <w:keepNext w:val="0"/>
              <w:widowControl w:val="0"/>
              <w:jc w:val="center"/>
              <w:rPr>
                <w:b/>
                <w:sz w:val="24"/>
                <w:szCs w:val="24"/>
              </w:rPr>
            </w:pPr>
            <w:r>
              <w:rPr>
                <w:b/>
                <w:sz w:val="24"/>
                <w:szCs w:val="24"/>
              </w:rPr>
              <w:t>3</w:t>
            </w:r>
          </w:p>
        </w:tc>
        <w:tc>
          <w:tcPr>
            <w:tcW w:w="2547" w:type="dxa"/>
            <w:tcBorders>
              <w:top w:val="single" w:sz="4" w:space="0" w:color="000000"/>
              <w:left w:val="single" w:sz="4" w:space="0" w:color="000000"/>
              <w:bottom w:val="single" w:sz="4" w:space="0" w:color="000000"/>
              <w:right w:val="single" w:sz="4" w:space="0" w:color="000000"/>
            </w:tcBorders>
          </w:tcPr>
          <w:p w:rsidR="00032850" w:rsidRDefault="00EE4F83">
            <w:pPr>
              <w:pStyle w:val="affff3"/>
              <w:keepNext w:val="0"/>
              <w:widowControl w:val="0"/>
              <w:jc w:val="center"/>
              <w:rPr>
                <w:b/>
                <w:sz w:val="24"/>
                <w:szCs w:val="24"/>
              </w:rPr>
            </w:pPr>
            <w:r>
              <w:rPr>
                <w:b/>
                <w:sz w:val="24"/>
                <w:szCs w:val="24"/>
              </w:rPr>
              <w:t>4</w:t>
            </w:r>
          </w:p>
        </w:tc>
      </w:tr>
      <w:tr w:rsidR="00032850">
        <w:tc>
          <w:tcPr>
            <w:tcW w:w="705"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ind w:left="-113"/>
              <w:contextualSpacing/>
              <w:jc w:val="center"/>
            </w:pPr>
            <w:r>
              <w:t>1.</w:t>
            </w:r>
          </w:p>
        </w:tc>
        <w:tc>
          <w:tcPr>
            <w:tcW w:w="4254"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both"/>
              <w:rPr>
                <w:b/>
                <w:bCs/>
                <w:sz w:val="24"/>
                <w:szCs w:val="24"/>
              </w:rPr>
            </w:pPr>
            <w:r>
              <w:rPr>
                <w:b/>
                <w:bCs/>
                <w:sz w:val="24"/>
                <w:szCs w:val="24"/>
              </w:rPr>
              <w:t>Этап № 3.</w:t>
            </w:r>
          </w:p>
          <w:p w:rsidR="00032850" w:rsidRDefault="00EE4F83">
            <w:pPr>
              <w:widowControl w:val="0"/>
              <w:jc w:val="both"/>
              <w:rPr>
                <w:sz w:val="24"/>
                <w:szCs w:val="24"/>
              </w:rPr>
            </w:pPr>
            <w:r>
              <w:rPr>
                <w:sz w:val="24"/>
                <w:szCs w:val="24"/>
              </w:rPr>
              <w:t>Поставка оборудования и материалов</w:t>
            </w:r>
          </w:p>
        </w:tc>
        <w:tc>
          <w:tcPr>
            <w:tcW w:w="2411" w:type="dxa"/>
            <w:tcBorders>
              <w:top w:val="single" w:sz="4" w:space="0" w:color="000000"/>
              <w:left w:val="single" w:sz="4" w:space="0" w:color="000000"/>
              <w:bottom w:val="single" w:sz="4" w:space="0" w:color="000000"/>
              <w:right w:val="single" w:sz="4" w:space="0" w:color="000000"/>
            </w:tcBorders>
          </w:tcPr>
          <w:p w:rsidR="00032850" w:rsidRDefault="00EE4F83">
            <w:pPr>
              <w:pStyle w:val="affff3"/>
              <w:keepNext w:val="0"/>
              <w:widowControl w:val="0"/>
              <w:jc w:val="center"/>
              <w:rPr>
                <w:sz w:val="24"/>
                <w:szCs w:val="24"/>
              </w:rPr>
            </w:pPr>
            <w:r>
              <w:rPr>
                <w:sz w:val="24"/>
                <w:szCs w:val="24"/>
                <w:shd w:val="clear" w:color="auto" w:fill="FFFFFF"/>
              </w:rPr>
              <w:t>С даты окончания выполнения работ по Этапу № 2</w:t>
            </w:r>
          </w:p>
        </w:tc>
        <w:tc>
          <w:tcPr>
            <w:tcW w:w="2547"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center"/>
              <w:rPr>
                <w:sz w:val="24"/>
                <w:szCs w:val="24"/>
                <w:shd w:val="clear" w:color="auto" w:fill="FFFFFF"/>
              </w:rPr>
            </w:pPr>
            <w:r>
              <w:rPr>
                <w:sz w:val="24"/>
                <w:szCs w:val="24"/>
                <w:shd w:val="clear" w:color="auto" w:fill="FFFFFF"/>
              </w:rPr>
              <w:t>в течение 180 (Ста восьмидесяти) календарных дней с даты начала поставки оборудования и материалов по Этапу № 3</w:t>
            </w:r>
          </w:p>
        </w:tc>
      </w:tr>
    </w:tbl>
    <w:p w:rsidR="00032850" w:rsidRDefault="00032850">
      <w:pPr>
        <w:sectPr w:rsidR="00032850">
          <w:headerReference w:type="even" r:id="rId7"/>
          <w:headerReference w:type="default" r:id="rId8"/>
          <w:headerReference w:type="first" r:id="rId9"/>
          <w:pgSz w:w="11906" w:h="16838"/>
          <w:pgMar w:top="1134" w:right="851" w:bottom="992" w:left="1134" w:header="680" w:footer="0" w:gutter="0"/>
          <w:cols w:space="720"/>
          <w:formProt w:val="0"/>
          <w:titlePg/>
          <w:docGrid w:linePitch="360" w:charSpace="24576"/>
        </w:sectPr>
      </w:pPr>
    </w:p>
    <w:p w:rsidR="00032850" w:rsidRDefault="00EE4F83">
      <w:pPr>
        <w:pStyle w:val="4"/>
        <w:tabs>
          <w:tab w:val="clear" w:pos="0"/>
        </w:tabs>
        <w:ind w:left="432" w:firstLine="0"/>
      </w:pPr>
      <w:bookmarkStart w:id="52" w:name="__RefHeading___Toc15907_1684372821"/>
      <w:bookmarkStart w:id="53" w:name="_Toc46743511_Копия_1"/>
      <w:bookmarkEnd w:id="52"/>
      <w:bookmarkEnd w:id="53"/>
      <w:r>
        <w:lastRenderedPageBreak/>
        <w:t>2.2.</w:t>
      </w:r>
      <w:bookmarkStart w:id="54" w:name="_Toc54970190"/>
      <w:bookmarkStart w:id="55" w:name="_Toc51339698"/>
      <w:bookmarkStart w:id="56" w:name="_Toc54970191"/>
      <w:r>
        <w:t xml:space="preserve">Требования к </w:t>
      </w:r>
      <w:r>
        <w:rPr>
          <w:lang w:val="ru-RU"/>
        </w:rPr>
        <w:t>качеству продукции</w:t>
      </w:r>
      <w:bookmarkEnd w:id="54"/>
    </w:p>
    <w:p w:rsidR="00032850" w:rsidRDefault="00EE4F83">
      <w:pPr>
        <w:pStyle w:val="1"/>
        <w:numPr>
          <w:ilvl w:val="0"/>
          <w:numId w:val="0"/>
        </w:numPr>
      </w:pPr>
      <w:bookmarkStart w:id="57" w:name="__RefHeading___Toc15909_1684372821"/>
      <w:bookmarkEnd w:id="57"/>
      <w:r>
        <w:rPr>
          <w:sz w:val="24"/>
          <w:szCs w:val="24"/>
        </w:rPr>
        <w:t>Таблица </w:t>
      </w:r>
      <w:r>
        <w:rPr>
          <w:sz w:val="24"/>
          <w:szCs w:val="24"/>
          <w:lang w:val="ru-RU"/>
        </w:rPr>
        <w:t>4</w:t>
      </w:r>
      <w:r>
        <w:rPr>
          <w:sz w:val="24"/>
          <w:szCs w:val="24"/>
        </w:rPr>
        <w:t xml:space="preserve">. Требования к </w:t>
      </w:r>
      <w:bookmarkEnd w:id="55"/>
      <w:r>
        <w:rPr>
          <w:sz w:val="24"/>
          <w:szCs w:val="24"/>
          <w:lang w:val="ru-RU"/>
        </w:rPr>
        <w:t>качеству продукции</w:t>
      </w:r>
      <w:bookmarkEnd w:id="56"/>
      <w:r>
        <w:rPr>
          <w:sz w:val="24"/>
          <w:szCs w:val="24"/>
        </w:rPr>
        <w:t xml:space="preserve"> </w:t>
      </w:r>
    </w:p>
    <w:p w:rsidR="00032850" w:rsidRDefault="00EE4F83">
      <w:pPr>
        <w:pStyle w:val="a2"/>
      </w:pPr>
      <w:r>
        <w:rPr>
          <w:rStyle w:val="af8"/>
          <w:bCs/>
          <w:i w:val="0"/>
          <w:iCs/>
          <w:sz w:val="24"/>
          <w:szCs w:val="24"/>
          <w:shd w:val="clear" w:color="auto" w:fill="auto"/>
        </w:rPr>
        <w:t xml:space="preserve">Наименование работ/этапа работ: </w:t>
      </w:r>
      <w:r>
        <w:rPr>
          <w:rStyle w:val="af8"/>
          <w:b w:val="0"/>
          <w:bCs/>
          <w:i w:val="0"/>
          <w:iCs/>
          <w:sz w:val="24"/>
          <w:szCs w:val="24"/>
          <w:shd w:val="clear" w:color="auto" w:fill="auto"/>
        </w:rPr>
        <w:t>Предпроектное обследование, разработка рабочей документации, выполнение монтажных и пусконаладочных работ (включая поставку оборудования и материалов) по созданию системы мониторинга переходных режимов (СМПР)Усть-Среднеканской ГЭС</w:t>
      </w:r>
    </w:p>
    <w:tbl>
      <w:tblPr>
        <w:tblW w:w="15309" w:type="dxa"/>
        <w:tblInd w:w="-5" w:type="dxa"/>
        <w:tblLayout w:type="fixed"/>
        <w:tblLook w:val="0000" w:firstRow="0" w:lastRow="0" w:firstColumn="0" w:lastColumn="0" w:noHBand="0" w:noVBand="0"/>
      </w:tblPr>
      <w:tblGrid>
        <w:gridCol w:w="1137"/>
        <w:gridCol w:w="3062"/>
        <w:gridCol w:w="41"/>
        <w:gridCol w:w="11069"/>
      </w:tblGrid>
      <w:tr w:rsidR="00032850">
        <w:trPr>
          <w:tblHeader/>
        </w:trPr>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b/>
                <w:bCs/>
                <w:sz w:val="24"/>
                <w:szCs w:val="24"/>
              </w:rPr>
            </w:pPr>
            <w:r>
              <w:rPr>
                <w:b/>
                <w:bCs/>
                <w:sz w:val="24"/>
                <w:szCs w:val="24"/>
              </w:rPr>
              <w:t>№ п/п</w:t>
            </w:r>
          </w:p>
        </w:tc>
        <w:tc>
          <w:tcPr>
            <w:tcW w:w="3103" w:type="dxa"/>
            <w:gridSpan w:val="2"/>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b/>
                <w:bCs/>
                <w:sz w:val="24"/>
                <w:szCs w:val="24"/>
              </w:rPr>
            </w:pPr>
            <w:r>
              <w:rPr>
                <w:b/>
                <w:bCs/>
                <w:sz w:val="24"/>
                <w:szCs w:val="24"/>
              </w:rPr>
              <w:t>Наименование параметра</w:t>
            </w:r>
          </w:p>
        </w:tc>
        <w:tc>
          <w:tcPr>
            <w:tcW w:w="11069"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b/>
                <w:bCs/>
                <w:sz w:val="24"/>
                <w:szCs w:val="24"/>
              </w:rPr>
            </w:pPr>
            <w:r>
              <w:rPr>
                <w:b/>
                <w:bCs/>
                <w:sz w:val="24"/>
                <w:szCs w:val="24"/>
              </w:rPr>
              <w:t>Требование Заказчика</w:t>
            </w:r>
          </w:p>
        </w:tc>
      </w:tr>
      <w:tr w:rsidR="00032850">
        <w:trPr>
          <w:tblHeader/>
        </w:trPr>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b/>
                <w:sz w:val="24"/>
                <w:szCs w:val="24"/>
              </w:rPr>
            </w:pPr>
            <w:r>
              <w:rPr>
                <w:b/>
                <w:sz w:val="24"/>
                <w:szCs w:val="24"/>
              </w:rPr>
              <w:t>1</w:t>
            </w:r>
          </w:p>
        </w:tc>
        <w:tc>
          <w:tcPr>
            <w:tcW w:w="3103" w:type="dxa"/>
            <w:gridSpan w:val="2"/>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b/>
                <w:sz w:val="24"/>
                <w:szCs w:val="24"/>
              </w:rPr>
            </w:pPr>
            <w:r>
              <w:rPr>
                <w:b/>
                <w:sz w:val="24"/>
                <w:szCs w:val="24"/>
              </w:rPr>
              <w:t>2</w:t>
            </w:r>
          </w:p>
        </w:tc>
        <w:tc>
          <w:tcPr>
            <w:tcW w:w="11069"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center"/>
              <w:rPr>
                <w:b/>
                <w:sz w:val="24"/>
                <w:szCs w:val="24"/>
              </w:rPr>
            </w:pPr>
            <w:r>
              <w:rPr>
                <w:b/>
                <w:sz w:val="24"/>
                <w:szCs w:val="24"/>
              </w:rPr>
              <w:t>3</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0"/>
                <w:numId w:val="6"/>
              </w:numPr>
              <w:ind w:left="0"/>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b/>
                <w:sz w:val="24"/>
                <w:szCs w:val="24"/>
              </w:rPr>
            </w:pPr>
            <w:r>
              <w:rPr>
                <w:b/>
                <w:sz w:val="24"/>
                <w:szCs w:val="24"/>
              </w:rPr>
              <w:t>Требования к выполнению работ</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rPr>
                <w:b/>
                <w:bCs/>
              </w:rP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tabs>
                <w:tab w:val="left" w:pos="426"/>
              </w:tabs>
              <w:jc w:val="both"/>
              <w:rPr>
                <w:b/>
                <w:sz w:val="24"/>
                <w:szCs w:val="24"/>
              </w:rPr>
            </w:pPr>
            <w:r>
              <w:rPr>
                <w:b/>
                <w:sz w:val="24"/>
                <w:szCs w:val="24"/>
              </w:rPr>
              <w:t>Требования к способам и технологиям выполнения работ</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1.1.1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Соблюдение при оказании услуг норм и правил нормативно-технических документов.</w:t>
            </w: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numPr>
                <w:ilvl w:val="0"/>
                <w:numId w:val="7"/>
              </w:numPr>
              <w:tabs>
                <w:tab w:val="left" w:pos="256"/>
              </w:tabs>
              <w:ind w:left="0" w:firstLine="0"/>
              <w:rPr>
                <w:rFonts w:eastAsia="Calibri"/>
                <w:sz w:val="24"/>
                <w:szCs w:val="24"/>
              </w:rPr>
            </w:pPr>
            <w:r>
              <w:rPr>
                <w:rFonts w:eastAsia="Calibri"/>
                <w:sz w:val="24"/>
                <w:szCs w:val="24"/>
              </w:rPr>
              <w:t>Вся документация разрабатывается в соответствии действующими национальными, отраслевыми и корпоративными (ПАО «РусГидро») нормативно-техническими документами (далее – НТД).</w:t>
            </w:r>
          </w:p>
          <w:p w:rsidR="00032850" w:rsidRDefault="00EE4F83">
            <w:pPr>
              <w:widowControl w:val="0"/>
              <w:tabs>
                <w:tab w:val="left" w:pos="178"/>
              </w:tabs>
              <w:jc w:val="both"/>
              <w:rPr>
                <w:sz w:val="24"/>
                <w:szCs w:val="24"/>
              </w:rPr>
            </w:pPr>
            <w:r>
              <w:rPr>
                <w:sz w:val="24"/>
                <w:szCs w:val="24"/>
              </w:rPr>
              <w:t>2. При выполнении работ Подрядчик должен руководствоваться следующими национальными, отраслевыми и корпоративными нормативно-техническими документами (НТД):</w:t>
            </w:r>
          </w:p>
          <w:p w:rsidR="00032850" w:rsidRDefault="00EE4F83">
            <w:pPr>
              <w:widowControl w:val="0"/>
              <w:numPr>
                <w:ilvl w:val="0"/>
                <w:numId w:val="5"/>
              </w:numPr>
              <w:tabs>
                <w:tab w:val="left" w:pos="438"/>
              </w:tabs>
              <w:suppressAutoHyphens w:val="0"/>
              <w:ind w:left="0" w:firstLine="0"/>
              <w:jc w:val="both"/>
              <w:rPr>
                <w:sz w:val="24"/>
                <w:szCs w:val="24"/>
                <w:lang w:bidi="ru-RU"/>
              </w:rPr>
            </w:pPr>
            <w:r>
              <w:rPr>
                <w:sz w:val="24"/>
                <w:szCs w:val="24"/>
                <w:lang w:bidi="ru-RU"/>
              </w:rPr>
              <w:t>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rsidR="00032850" w:rsidRDefault="00EE4F83">
            <w:pPr>
              <w:widowControl w:val="0"/>
              <w:numPr>
                <w:ilvl w:val="0"/>
                <w:numId w:val="5"/>
              </w:numPr>
              <w:tabs>
                <w:tab w:val="left" w:pos="438"/>
              </w:tabs>
              <w:suppressAutoHyphens w:val="0"/>
              <w:ind w:left="0" w:firstLine="0"/>
              <w:jc w:val="both"/>
              <w:rPr>
                <w:sz w:val="24"/>
                <w:szCs w:val="24"/>
                <w:lang w:bidi="ru-RU"/>
              </w:rPr>
            </w:pPr>
            <w:r>
              <w:rPr>
                <w:sz w:val="24"/>
                <w:szCs w:val="24"/>
                <w:lang w:bidi="ru-RU"/>
              </w:rPr>
              <w:t xml:space="preserve">Приказ Министерства Энергетики Российской Федерации №102 от 13.02.2019 «Правила предоставления информации, необходимой для осуществления оперативно-диспетчерского управления в электроэнергетике», </w:t>
            </w:r>
          </w:p>
          <w:p w:rsidR="00032850" w:rsidRDefault="00EE4F83">
            <w:pPr>
              <w:widowControl w:val="0"/>
              <w:numPr>
                <w:ilvl w:val="0"/>
                <w:numId w:val="5"/>
              </w:numPr>
              <w:tabs>
                <w:tab w:val="left" w:pos="178"/>
              </w:tabs>
              <w:ind w:left="0" w:firstLine="0"/>
              <w:jc w:val="both"/>
              <w:rPr>
                <w:sz w:val="24"/>
                <w:szCs w:val="24"/>
                <w:lang w:bidi="ru-RU"/>
              </w:rPr>
            </w:pPr>
            <w:r>
              <w:rPr>
                <w:sz w:val="24"/>
                <w:szCs w:val="24"/>
                <w:lang w:bidi="ru-RU"/>
              </w:rPr>
              <w:t>№7-ФЗ от 10.01.2002 «Об охране окружающей среды»;</w:t>
            </w:r>
          </w:p>
          <w:p w:rsidR="00032850" w:rsidRDefault="00EE4F83">
            <w:pPr>
              <w:widowControl w:val="0"/>
              <w:numPr>
                <w:ilvl w:val="0"/>
                <w:numId w:val="5"/>
              </w:numPr>
              <w:tabs>
                <w:tab w:val="left" w:pos="178"/>
              </w:tabs>
              <w:ind w:left="0" w:firstLine="0"/>
              <w:jc w:val="both"/>
              <w:rPr>
                <w:sz w:val="24"/>
                <w:szCs w:val="24"/>
                <w:lang w:bidi="ru-RU"/>
              </w:rPr>
            </w:pPr>
            <w:r>
              <w:rPr>
                <w:sz w:val="24"/>
                <w:szCs w:val="24"/>
                <w:lang w:bidi="ru-RU"/>
              </w:rPr>
              <w:t>№89-ФЗ от 24.06.1998 «Об отходах производства и потребления»;</w:t>
            </w:r>
          </w:p>
          <w:p w:rsidR="00032850" w:rsidRDefault="00EE4F83">
            <w:pPr>
              <w:widowControl w:val="0"/>
              <w:numPr>
                <w:ilvl w:val="0"/>
                <w:numId w:val="5"/>
              </w:numPr>
              <w:tabs>
                <w:tab w:val="left" w:pos="178"/>
              </w:tabs>
              <w:ind w:left="0" w:firstLine="0"/>
              <w:jc w:val="both"/>
              <w:rPr>
                <w:sz w:val="24"/>
                <w:szCs w:val="24"/>
                <w:lang w:bidi="ru-RU"/>
              </w:rPr>
            </w:pPr>
            <w:r>
              <w:rPr>
                <w:sz w:val="24"/>
                <w:szCs w:val="24"/>
                <w:lang w:bidi="ru-RU"/>
              </w:rPr>
              <w:t>№96-ФЗ от 04.05.1999 «Об охране атмосферного воздуха»;</w:t>
            </w:r>
          </w:p>
          <w:p w:rsidR="00032850" w:rsidRDefault="00EE4F83">
            <w:pPr>
              <w:widowControl w:val="0"/>
              <w:numPr>
                <w:ilvl w:val="0"/>
                <w:numId w:val="5"/>
              </w:numPr>
              <w:tabs>
                <w:tab w:val="left" w:pos="178"/>
              </w:tabs>
              <w:ind w:left="0" w:firstLine="0"/>
              <w:jc w:val="both"/>
              <w:rPr>
                <w:sz w:val="24"/>
                <w:szCs w:val="24"/>
                <w:lang w:bidi="ru-RU"/>
              </w:rPr>
            </w:pPr>
            <w:r>
              <w:rPr>
                <w:sz w:val="24"/>
                <w:szCs w:val="24"/>
                <w:lang w:bidi="ru-RU"/>
              </w:rPr>
              <w:t>Правила устройств электроустановок, разделы и главы седьмого издания и действующие разделы, и главы шестого издания;</w:t>
            </w:r>
          </w:p>
          <w:p w:rsidR="00032850" w:rsidRDefault="00EE4F83">
            <w:pPr>
              <w:widowControl w:val="0"/>
              <w:numPr>
                <w:ilvl w:val="0"/>
                <w:numId w:val="5"/>
              </w:numPr>
              <w:tabs>
                <w:tab w:val="left" w:pos="178"/>
              </w:tabs>
              <w:ind w:left="0" w:firstLine="0"/>
              <w:jc w:val="both"/>
              <w:rPr>
                <w:sz w:val="24"/>
                <w:szCs w:val="24"/>
                <w:lang w:bidi="ru-RU"/>
              </w:rPr>
            </w:pPr>
            <w:r>
              <w:rPr>
                <w:sz w:val="24"/>
                <w:szCs w:val="24"/>
                <w:lang w:bidi="ru-RU"/>
              </w:rPr>
              <w:t>Правила по охране труда при эксплуатации электроустановок ;</w:t>
            </w:r>
          </w:p>
          <w:p w:rsidR="00032850" w:rsidRDefault="00EE4F83">
            <w:pPr>
              <w:widowControl w:val="0"/>
              <w:numPr>
                <w:ilvl w:val="0"/>
                <w:numId w:val="5"/>
              </w:numPr>
              <w:tabs>
                <w:tab w:val="left" w:pos="178"/>
              </w:tabs>
              <w:ind w:left="0" w:firstLine="0"/>
              <w:jc w:val="both"/>
              <w:rPr>
                <w:sz w:val="24"/>
                <w:szCs w:val="24"/>
              </w:rPr>
            </w:pPr>
            <w:r>
              <w:rPr>
                <w:bCs/>
                <w:sz w:val="24"/>
                <w:szCs w:val="24"/>
              </w:rPr>
              <w:t xml:space="preserve">Приказ Минэнерго </w:t>
            </w:r>
            <w:r>
              <w:rPr>
                <w:sz w:val="24"/>
                <w:szCs w:val="24"/>
                <w:lang w:bidi="ru-RU"/>
              </w:rPr>
              <w:t>№1070 от 04.10.2022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w:t>
            </w:r>
          </w:p>
          <w:p w:rsidR="00032850" w:rsidRDefault="00EE4F83">
            <w:pPr>
              <w:widowControl w:val="0"/>
              <w:numPr>
                <w:ilvl w:val="0"/>
                <w:numId w:val="5"/>
              </w:numPr>
              <w:tabs>
                <w:tab w:val="left" w:pos="178"/>
              </w:tabs>
              <w:ind w:left="0" w:firstLine="0"/>
              <w:jc w:val="both"/>
              <w:rPr>
                <w:sz w:val="24"/>
                <w:szCs w:val="24"/>
                <w:lang w:bidi="ru-RU"/>
              </w:rPr>
            </w:pPr>
            <w:r>
              <w:rPr>
                <w:sz w:val="24"/>
                <w:szCs w:val="24"/>
                <w:lang w:bidi="ru-RU"/>
              </w:rPr>
              <w:t>ГОСТ 12.1.004-91 «Система стандартов безопасности труда (ССБТ). Пожарная безопасность. Общие требования»;</w:t>
            </w:r>
          </w:p>
          <w:p w:rsidR="00032850" w:rsidRDefault="00EE4F83">
            <w:pPr>
              <w:widowControl w:val="0"/>
              <w:numPr>
                <w:ilvl w:val="0"/>
                <w:numId w:val="5"/>
              </w:numPr>
              <w:tabs>
                <w:tab w:val="left" w:pos="178"/>
              </w:tabs>
              <w:ind w:left="0" w:firstLine="0"/>
              <w:jc w:val="both"/>
              <w:rPr>
                <w:sz w:val="24"/>
                <w:szCs w:val="24"/>
              </w:rPr>
            </w:pPr>
            <w:r>
              <w:rPr>
                <w:sz w:val="24"/>
                <w:szCs w:val="24"/>
              </w:rPr>
              <w:t>ГОСТ Р 58651.7-2023 «Единая энергетическая система и изолированно работающие энергосистемы. Информационная модель электроэнергетики. Профиль информационной модели неоперативной технологической информации»;</w:t>
            </w:r>
          </w:p>
          <w:p w:rsidR="00032850" w:rsidRDefault="00EE4F83">
            <w:pPr>
              <w:widowControl w:val="0"/>
              <w:numPr>
                <w:ilvl w:val="0"/>
                <w:numId w:val="5"/>
              </w:numPr>
              <w:tabs>
                <w:tab w:val="left" w:pos="438"/>
              </w:tabs>
              <w:suppressAutoHyphens w:val="0"/>
              <w:ind w:left="0" w:firstLine="0"/>
              <w:jc w:val="both"/>
              <w:rPr>
                <w:sz w:val="24"/>
                <w:szCs w:val="24"/>
              </w:rPr>
            </w:pPr>
            <w:r>
              <w:rPr>
                <w:sz w:val="24"/>
                <w:szCs w:val="24"/>
              </w:rPr>
              <w:t>ГОСТ Р 59364-2021 «Релейная защита и автоматика. Система мониторинга переходных режимов. Нормы и требования»;</w:t>
            </w:r>
          </w:p>
          <w:p w:rsidR="00032850" w:rsidRDefault="00EE4F83">
            <w:pPr>
              <w:widowControl w:val="0"/>
              <w:numPr>
                <w:ilvl w:val="0"/>
                <w:numId w:val="5"/>
              </w:numPr>
              <w:tabs>
                <w:tab w:val="left" w:pos="438"/>
              </w:tabs>
              <w:suppressAutoHyphens w:val="0"/>
              <w:ind w:left="0" w:firstLine="0"/>
              <w:jc w:val="both"/>
              <w:rPr>
                <w:sz w:val="24"/>
                <w:szCs w:val="24"/>
              </w:rPr>
            </w:pPr>
            <w:r>
              <w:rPr>
                <w:sz w:val="24"/>
                <w:szCs w:val="24"/>
              </w:rPr>
              <w:lastRenderedPageBreak/>
              <w:t>ГОСТ Р 59365-2021 «Релейная защита и автоматика. Система мониторинга переходных режимов. Устройство синхронизированных векторных данных. Нормы и требования»;</w:t>
            </w:r>
          </w:p>
          <w:p w:rsidR="00032850" w:rsidRDefault="00EE4F83">
            <w:pPr>
              <w:widowControl w:val="0"/>
              <w:numPr>
                <w:ilvl w:val="0"/>
                <w:numId w:val="5"/>
              </w:numPr>
              <w:tabs>
                <w:tab w:val="left" w:pos="178"/>
              </w:tabs>
              <w:ind w:left="0" w:firstLine="0"/>
              <w:jc w:val="both"/>
              <w:rPr>
                <w:sz w:val="24"/>
                <w:szCs w:val="24"/>
              </w:rPr>
            </w:pPr>
            <w:r>
              <w:rPr>
                <w:sz w:val="24"/>
                <w:szCs w:val="24"/>
              </w:rPr>
              <w:t>ГОСТ Р 59366-2021 «Релейная защита и автоматика. Система мониторинга переходных режимов. Концентраторы синхронизированных векторных данных. Нормы и требования»;</w:t>
            </w:r>
          </w:p>
          <w:p w:rsidR="00032850" w:rsidRDefault="00EE4F83">
            <w:pPr>
              <w:widowControl w:val="0"/>
              <w:numPr>
                <w:ilvl w:val="0"/>
                <w:numId w:val="5"/>
              </w:numPr>
              <w:tabs>
                <w:tab w:val="left" w:pos="178"/>
              </w:tabs>
              <w:ind w:left="0" w:firstLine="0"/>
              <w:jc w:val="both"/>
              <w:rPr>
                <w:sz w:val="24"/>
                <w:szCs w:val="24"/>
              </w:rPr>
            </w:pPr>
            <w:r>
              <w:rPr>
                <w:sz w:val="24"/>
                <w:szCs w:val="24"/>
              </w:rPr>
              <w:t>Временные методические указания. Автоматизированные системы управления технологическими процессами. Условия создания. Представление информации персоналу. Нормы и требования;</w:t>
            </w:r>
          </w:p>
          <w:p w:rsidR="00032850" w:rsidRDefault="00EE4F83">
            <w:pPr>
              <w:widowControl w:val="0"/>
              <w:numPr>
                <w:ilvl w:val="0"/>
                <w:numId w:val="5"/>
              </w:numPr>
              <w:tabs>
                <w:tab w:val="left" w:pos="178"/>
              </w:tabs>
              <w:ind w:left="0" w:firstLine="0"/>
              <w:jc w:val="both"/>
              <w:rPr>
                <w:color w:val="000000"/>
                <w:sz w:val="24"/>
                <w:szCs w:val="24"/>
              </w:rPr>
            </w:pPr>
            <w:r>
              <w:rPr>
                <w:color w:val="000000"/>
                <w:sz w:val="24"/>
                <w:szCs w:val="24"/>
              </w:rPr>
              <w:t>РД 34.35.310-97 «Общие технические требования к микропроцессорным устройствам защиты и автоматики энергосистем» (с Изменениями N1);</w:t>
            </w:r>
          </w:p>
          <w:p w:rsidR="00032850" w:rsidRDefault="00EE4F83">
            <w:pPr>
              <w:widowControl w:val="0"/>
              <w:numPr>
                <w:ilvl w:val="0"/>
                <w:numId w:val="5"/>
              </w:numPr>
              <w:tabs>
                <w:tab w:val="left" w:pos="178"/>
              </w:tabs>
              <w:ind w:left="0" w:firstLine="0"/>
              <w:jc w:val="both"/>
              <w:rPr>
                <w:bCs/>
                <w:color w:val="000000"/>
                <w:sz w:val="24"/>
                <w:szCs w:val="24"/>
              </w:rPr>
            </w:pPr>
            <w:r>
              <w:rPr>
                <w:bCs/>
                <w:color w:val="000000"/>
                <w:sz w:val="24"/>
                <w:szCs w:val="24"/>
              </w:rPr>
              <w:t>Приказ Минтруда России от 15.12.2020 №903н «Об утверждении Правил по охране труда при эксплуатации электроустановок» (с изменениями на 29 апреля 2022 года);</w:t>
            </w:r>
          </w:p>
          <w:p w:rsidR="00032850" w:rsidRDefault="00EE4F83">
            <w:pPr>
              <w:widowControl w:val="0"/>
              <w:numPr>
                <w:ilvl w:val="0"/>
                <w:numId w:val="5"/>
              </w:numPr>
              <w:tabs>
                <w:tab w:val="left" w:pos="178"/>
              </w:tabs>
              <w:ind w:left="0" w:firstLine="0"/>
              <w:jc w:val="both"/>
              <w:rPr>
                <w:rFonts w:eastAsia="Calibri"/>
                <w:color w:val="000000"/>
                <w:sz w:val="24"/>
                <w:szCs w:val="24"/>
              </w:rPr>
            </w:pPr>
            <w:r>
              <w:rPr>
                <w:rFonts w:eastAsia="Calibri"/>
                <w:color w:val="000000"/>
                <w:sz w:val="24"/>
                <w:szCs w:val="24"/>
              </w:rPr>
              <w:t>Федеральный закон от 26.03.2003 N 35-ФЗ «Об электроэнергетике» (с изменениями на 21 ноября 2022 года);</w:t>
            </w:r>
          </w:p>
          <w:p w:rsidR="00032850" w:rsidRDefault="00EE4F83">
            <w:pPr>
              <w:widowControl w:val="0"/>
              <w:numPr>
                <w:ilvl w:val="0"/>
                <w:numId w:val="5"/>
              </w:numPr>
              <w:tabs>
                <w:tab w:val="left" w:pos="178"/>
              </w:tabs>
              <w:ind w:left="0" w:firstLine="0"/>
              <w:jc w:val="both"/>
              <w:rPr>
                <w:sz w:val="24"/>
                <w:szCs w:val="24"/>
              </w:rPr>
            </w:pPr>
            <w:r>
              <w:rPr>
                <w:rFonts w:eastAsia="Calibri"/>
                <w:bCs/>
                <w:color w:val="000000"/>
                <w:sz w:val="24"/>
                <w:szCs w:val="24"/>
                <w:lang w:val="x-none" w:eastAsia="x-none"/>
              </w:rPr>
              <w:t>Техническая политика</w:t>
            </w:r>
            <w:r>
              <w:rPr>
                <w:rFonts w:eastAsia="Calibri"/>
                <w:bCs/>
                <w:color w:val="000000"/>
                <w:sz w:val="24"/>
                <w:szCs w:val="24"/>
                <w:lang w:eastAsia="x-none"/>
              </w:rPr>
              <w:t xml:space="preserve"> </w:t>
            </w:r>
            <w:r>
              <w:rPr>
                <w:rFonts w:eastAsia="Calibri"/>
                <w:bCs/>
                <w:color w:val="000000"/>
                <w:sz w:val="24"/>
                <w:szCs w:val="24"/>
                <w:lang w:val="x-none" w:eastAsia="x-none"/>
              </w:rPr>
              <w:t>группы РусГидро</w:t>
            </w:r>
            <w:r>
              <w:rPr>
                <w:rFonts w:eastAsia="Calibri"/>
                <w:bCs/>
                <w:color w:val="000000"/>
                <w:sz w:val="24"/>
                <w:szCs w:val="24"/>
                <w:lang w:eastAsia="x-none"/>
              </w:rPr>
              <w:t>;</w:t>
            </w:r>
          </w:p>
          <w:p w:rsidR="00032850" w:rsidRDefault="00EE4F83">
            <w:pPr>
              <w:widowControl w:val="0"/>
              <w:numPr>
                <w:ilvl w:val="0"/>
                <w:numId w:val="5"/>
              </w:numPr>
              <w:tabs>
                <w:tab w:val="left" w:pos="178"/>
              </w:tabs>
              <w:ind w:left="0" w:firstLine="0"/>
              <w:jc w:val="both"/>
              <w:rPr>
                <w:rFonts w:eastAsia="Calibri"/>
                <w:color w:val="000000"/>
                <w:sz w:val="24"/>
                <w:szCs w:val="24"/>
              </w:rPr>
            </w:pPr>
            <w:r>
              <w:rPr>
                <w:rFonts w:eastAsia="Calibri"/>
                <w:color w:val="000000"/>
                <w:sz w:val="24"/>
                <w:szCs w:val="24"/>
              </w:rPr>
              <w:t>СТО РусГидро 06.02.111-2013 «Гидроэлектростанции. Производственный экологический контроль. Нормы и требования»;</w:t>
            </w:r>
          </w:p>
          <w:p w:rsidR="00032850" w:rsidRDefault="00EE4F83">
            <w:pPr>
              <w:widowControl w:val="0"/>
              <w:numPr>
                <w:ilvl w:val="0"/>
                <w:numId w:val="5"/>
              </w:numPr>
              <w:tabs>
                <w:tab w:val="left" w:pos="178"/>
              </w:tabs>
              <w:ind w:left="0" w:firstLine="0"/>
              <w:jc w:val="both"/>
              <w:rPr>
                <w:color w:val="000000"/>
                <w:sz w:val="24"/>
                <w:szCs w:val="24"/>
              </w:rPr>
            </w:pPr>
            <w:r>
              <w:rPr>
                <w:color w:val="000000"/>
                <w:sz w:val="24"/>
                <w:szCs w:val="24"/>
              </w:rPr>
              <w:t>СТО 02.02.060-2011 Гидроэлектростанции. Технические и автоматизированные системы. Условия поставки. Нормы и требования ;</w:t>
            </w:r>
          </w:p>
          <w:p w:rsidR="00032850" w:rsidRDefault="00EE4F83">
            <w:pPr>
              <w:widowControl w:val="0"/>
              <w:numPr>
                <w:ilvl w:val="0"/>
                <w:numId w:val="5"/>
              </w:numPr>
              <w:tabs>
                <w:tab w:val="left" w:pos="178"/>
              </w:tabs>
              <w:ind w:left="0" w:firstLine="0"/>
              <w:jc w:val="both"/>
              <w:rPr>
                <w:color w:val="000000"/>
                <w:sz w:val="24"/>
                <w:szCs w:val="24"/>
              </w:rPr>
            </w:pPr>
            <w:r>
              <w:rPr>
                <w:color w:val="000000"/>
                <w:sz w:val="24"/>
                <w:szCs w:val="24"/>
              </w:rPr>
              <w:t>СТО 06.02.76-2011 Гидроэлектростанции. Охрана окружающей среды. Оценка воздействия на окружающую среду. Методические указания;</w:t>
            </w:r>
          </w:p>
          <w:p w:rsidR="00032850" w:rsidRDefault="00EE4F83">
            <w:pPr>
              <w:widowControl w:val="0"/>
              <w:numPr>
                <w:ilvl w:val="0"/>
                <w:numId w:val="5"/>
              </w:numPr>
              <w:tabs>
                <w:tab w:val="left" w:pos="178"/>
              </w:tabs>
              <w:ind w:left="0" w:firstLine="0"/>
              <w:jc w:val="both"/>
              <w:rPr>
                <w:color w:val="000000"/>
                <w:sz w:val="24"/>
                <w:szCs w:val="24"/>
              </w:rPr>
            </w:pPr>
            <w:r>
              <w:rPr>
                <w:color w:val="000000"/>
                <w:sz w:val="24"/>
                <w:szCs w:val="24"/>
              </w:rPr>
              <w:t>И1.06-08 «Инструкция по монтажу вспомогательных цепей»;</w:t>
            </w:r>
          </w:p>
          <w:p w:rsidR="00032850" w:rsidRDefault="00EE4F83">
            <w:pPr>
              <w:widowControl w:val="0"/>
              <w:numPr>
                <w:ilvl w:val="0"/>
                <w:numId w:val="5"/>
              </w:numPr>
              <w:tabs>
                <w:tab w:val="left" w:pos="178"/>
              </w:tabs>
              <w:ind w:left="0" w:firstLine="0"/>
              <w:jc w:val="both"/>
              <w:rPr>
                <w:rFonts w:eastAsia="Calibri"/>
                <w:color w:val="000000"/>
                <w:sz w:val="24"/>
                <w:szCs w:val="24"/>
              </w:rPr>
            </w:pPr>
            <w:r>
              <w:rPr>
                <w:rFonts w:eastAsia="Calibri"/>
                <w:color w:val="000000"/>
                <w:sz w:val="24"/>
                <w:szCs w:val="24"/>
              </w:rPr>
              <w:t>И1.13-07 «Инструкция по оформлению приёмо-сдаточной документации по электромонтажным работам» (с Поправками);</w:t>
            </w:r>
          </w:p>
          <w:p w:rsidR="00032850" w:rsidRDefault="00EE4F83">
            <w:pPr>
              <w:widowControl w:val="0"/>
              <w:numPr>
                <w:ilvl w:val="0"/>
                <w:numId w:val="5"/>
              </w:numPr>
              <w:tabs>
                <w:tab w:val="left" w:pos="178"/>
              </w:tabs>
              <w:ind w:left="0" w:firstLine="0"/>
              <w:jc w:val="both"/>
              <w:rPr>
                <w:sz w:val="24"/>
                <w:szCs w:val="24"/>
              </w:rPr>
            </w:pPr>
            <w:r>
              <w:rPr>
                <w:rFonts w:eastAsia="Calibri"/>
                <w:bCs/>
                <w:color w:val="000000"/>
                <w:sz w:val="24"/>
                <w:szCs w:val="24"/>
                <w:lang w:val="x-none" w:eastAsia="x-none"/>
              </w:rPr>
              <w:t>ГОСТ  Р 55105-2019 «Единая энергетическая система и изолированно работающие энергосистемы. Оперативно-диспетчерское управление. Автоматическ</w:t>
            </w:r>
            <w:r>
              <w:rPr>
                <w:rFonts w:eastAsia="Calibri"/>
                <w:bCs/>
                <w:sz w:val="24"/>
                <w:szCs w:val="24"/>
                <w:lang w:val="x-none" w:eastAsia="x-none"/>
              </w:rPr>
              <w:t>ое противоаварийное управление режимами энергосистем. Противоаварийная автоматика энергосистем. Нормы и требования»;</w:t>
            </w:r>
          </w:p>
          <w:p w:rsidR="00032850" w:rsidRDefault="00EE4F83">
            <w:pPr>
              <w:widowControl w:val="0"/>
              <w:numPr>
                <w:ilvl w:val="0"/>
                <w:numId w:val="5"/>
              </w:numPr>
              <w:tabs>
                <w:tab w:val="left" w:pos="178"/>
              </w:tabs>
              <w:ind w:left="0" w:firstLine="0"/>
              <w:jc w:val="both"/>
              <w:rPr>
                <w:sz w:val="24"/>
                <w:szCs w:val="24"/>
                <w:lang w:bidi="ru-RU"/>
              </w:rPr>
            </w:pPr>
            <w:r>
              <w:rPr>
                <w:sz w:val="24"/>
                <w:szCs w:val="24"/>
                <w:lang w:bidi="ru-RU"/>
              </w:rPr>
              <w:t>Приказ Минэнерго России от 13.07.2020 N 555 «Об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утвержденные приказом Минэнерго России от 25 октября 2017 г. N 1013»;</w:t>
            </w:r>
          </w:p>
          <w:p w:rsidR="00032850" w:rsidRDefault="00EE4F83">
            <w:pPr>
              <w:widowControl w:val="0"/>
              <w:numPr>
                <w:ilvl w:val="0"/>
                <w:numId w:val="5"/>
              </w:numPr>
              <w:tabs>
                <w:tab w:val="left" w:pos="178"/>
              </w:tabs>
              <w:ind w:left="0" w:firstLine="0"/>
              <w:jc w:val="both"/>
              <w:rPr>
                <w:sz w:val="24"/>
                <w:szCs w:val="24"/>
              </w:rPr>
            </w:pPr>
            <w:r>
              <w:rPr>
                <w:sz w:val="24"/>
                <w:szCs w:val="24"/>
              </w:rPr>
              <w:t xml:space="preserve">Приказ Минэнерго России от 25.10.2017 N 1013 «Об утверждении требований к обеспечению надежности электроэнергетических систем, надежности и безопасности объектов электроэнергетики и </w:t>
            </w:r>
            <w:r>
              <w:rPr>
                <w:sz w:val="24"/>
                <w:szCs w:val="24"/>
              </w:rPr>
              <w:lastRenderedPageBreak/>
              <w:t>энергопринимающих установок «Правила организации технического обслуживания и ремонта объектов электроэнергетики»» (с изменениями на 13 июля 2020 года);</w:t>
            </w:r>
          </w:p>
          <w:p w:rsidR="00032850" w:rsidRDefault="00EE4F83">
            <w:pPr>
              <w:widowControl w:val="0"/>
              <w:numPr>
                <w:ilvl w:val="0"/>
                <w:numId w:val="5"/>
              </w:numPr>
              <w:tabs>
                <w:tab w:val="left" w:pos="178"/>
              </w:tabs>
              <w:ind w:left="0" w:firstLine="0"/>
              <w:jc w:val="both"/>
              <w:rPr>
                <w:color w:val="000000"/>
                <w:sz w:val="24"/>
                <w:szCs w:val="24"/>
              </w:rPr>
            </w:pPr>
            <w:r>
              <w:rPr>
                <w:color w:val="000000"/>
                <w:sz w:val="24"/>
                <w:szCs w:val="24"/>
              </w:rPr>
              <w:t>Правила организации технического обслуживания и ремонта объектов электроэнергетики» (Приказ Минэнерго России от 25.10.2017 № 1013);</w:t>
            </w:r>
          </w:p>
          <w:p w:rsidR="00032850" w:rsidRDefault="00EE4F83">
            <w:pPr>
              <w:widowControl w:val="0"/>
              <w:numPr>
                <w:ilvl w:val="0"/>
                <w:numId w:val="5"/>
              </w:numPr>
              <w:tabs>
                <w:tab w:val="left" w:pos="178"/>
              </w:tabs>
              <w:ind w:left="0" w:firstLine="0"/>
              <w:jc w:val="both"/>
              <w:rPr>
                <w:sz w:val="24"/>
                <w:szCs w:val="24"/>
              </w:rPr>
            </w:pPr>
            <w:r>
              <w:rPr>
                <w:color w:val="000000"/>
                <w:sz w:val="24"/>
                <w:szCs w:val="24"/>
              </w:rPr>
              <w:t>Приказ № 101 Минэнерго РФ от 13.02.2019 «Об утверждении требовани</w:t>
            </w:r>
            <w:r>
              <w:rPr>
                <w:rFonts w:eastAsia="Calibri"/>
                <w:sz w:val="24"/>
                <w:szCs w:val="24"/>
              </w:rPr>
              <w:t>я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w:t>
            </w:r>
          </w:p>
          <w:p w:rsidR="00032850" w:rsidRDefault="00EE4F83">
            <w:pPr>
              <w:widowControl w:val="0"/>
              <w:numPr>
                <w:ilvl w:val="0"/>
                <w:numId w:val="5"/>
              </w:numPr>
              <w:tabs>
                <w:tab w:val="left" w:pos="178"/>
              </w:tabs>
              <w:ind w:left="0" w:firstLine="0"/>
              <w:jc w:val="both"/>
              <w:rPr>
                <w:rFonts w:eastAsia="Calibri"/>
                <w:sz w:val="24"/>
                <w:szCs w:val="24"/>
              </w:rPr>
            </w:pPr>
            <w:r>
              <w:rPr>
                <w:rFonts w:eastAsia="Calibri"/>
                <w:sz w:val="24"/>
                <w:szCs w:val="24"/>
              </w:rPr>
              <w:t>Типовые проектные решения ПАО «РусГидро»:</w:t>
            </w:r>
          </w:p>
          <w:p w:rsidR="00032850" w:rsidRDefault="00EE4F83">
            <w:pPr>
              <w:widowControl w:val="0"/>
              <w:numPr>
                <w:ilvl w:val="0"/>
                <w:numId w:val="28"/>
              </w:numPr>
              <w:tabs>
                <w:tab w:val="clear" w:pos="720"/>
                <w:tab w:val="left" w:pos="178"/>
              </w:tabs>
              <w:ind w:left="0" w:firstLine="0"/>
              <w:jc w:val="both"/>
              <w:rPr>
                <w:rFonts w:eastAsia="Calibri"/>
                <w:sz w:val="24"/>
                <w:szCs w:val="24"/>
              </w:rPr>
            </w:pPr>
            <w:r>
              <w:rPr>
                <w:rFonts w:eastAsia="Calibri"/>
                <w:sz w:val="24"/>
                <w:szCs w:val="24"/>
              </w:rPr>
              <w:t>87-07-2015-РЗА.ТПР1.1 Часть 1. Технические требования к шкафам и микропроцессорным устройствам защиты и автоматики;</w:t>
            </w:r>
          </w:p>
          <w:p w:rsidR="00032850" w:rsidRDefault="00EE4F83">
            <w:pPr>
              <w:widowControl w:val="0"/>
              <w:numPr>
                <w:ilvl w:val="0"/>
                <w:numId w:val="28"/>
              </w:numPr>
              <w:tabs>
                <w:tab w:val="clear" w:pos="720"/>
                <w:tab w:val="left" w:pos="178"/>
              </w:tabs>
              <w:ind w:left="0" w:firstLine="0"/>
              <w:jc w:val="both"/>
              <w:rPr>
                <w:rFonts w:eastAsia="Calibri"/>
                <w:sz w:val="24"/>
                <w:szCs w:val="24"/>
              </w:rPr>
            </w:pPr>
            <w:r>
              <w:rPr>
                <w:rFonts w:eastAsia="Calibri"/>
                <w:sz w:val="24"/>
                <w:szCs w:val="24"/>
              </w:rPr>
              <w:t>87-07-2015-РЗА.ТПР1.2 Часть 2. Релейная защита и автоматика подстанционного оборудования;</w:t>
            </w:r>
          </w:p>
          <w:p w:rsidR="00032850" w:rsidRDefault="00EE4F83">
            <w:pPr>
              <w:widowControl w:val="0"/>
              <w:numPr>
                <w:ilvl w:val="0"/>
                <w:numId w:val="28"/>
              </w:numPr>
              <w:tabs>
                <w:tab w:val="clear" w:pos="720"/>
                <w:tab w:val="left" w:pos="178"/>
              </w:tabs>
              <w:ind w:left="0" w:firstLine="0"/>
              <w:jc w:val="both"/>
              <w:rPr>
                <w:rFonts w:eastAsia="Calibri"/>
                <w:sz w:val="24"/>
                <w:szCs w:val="24"/>
              </w:rPr>
            </w:pPr>
            <w:r>
              <w:rPr>
                <w:rFonts w:eastAsia="Calibri"/>
                <w:sz w:val="24"/>
                <w:szCs w:val="24"/>
              </w:rPr>
              <w:t>87-07-2015-РЗА.ТПР1.3 Часть 3. Релейная защита и автоматика станционного оборудования;</w:t>
            </w:r>
          </w:p>
          <w:p w:rsidR="00032850" w:rsidRDefault="00EE4F83">
            <w:pPr>
              <w:widowControl w:val="0"/>
              <w:numPr>
                <w:ilvl w:val="0"/>
                <w:numId w:val="28"/>
              </w:numPr>
              <w:tabs>
                <w:tab w:val="clear" w:pos="720"/>
                <w:tab w:val="left" w:pos="178"/>
              </w:tabs>
              <w:ind w:left="0" w:firstLine="0"/>
              <w:jc w:val="both"/>
              <w:rPr>
                <w:rFonts w:eastAsia="Calibri"/>
                <w:sz w:val="24"/>
                <w:szCs w:val="24"/>
              </w:rPr>
            </w:pPr>
            <w:r>
              <w:rPr>
                <w:rFonts w:eastAsia="Calibri"/>
                <w:sz w:val="24"/>
                <w:szCs w:val="24"/>
              </w:rPr>
              <w:t>87-07-2015-РЗА.ТПР1.4 Часть 4. Интеграция устройств РЗА в АСУ ТП;</w:t>
            </w:r>
          </w:p>
          <w:p w:rsidR="00032850" w:rsidRDefault="00EE4F83">
            <w:pPr>
              <w:widowControl w:val="0"/>
              <w:numPr>
                <w:ilvl w:val="0"/>
                <w:numId w:val="28"/>
              </w:numPr>
              <w:tabs>
                <w:tab w:val="clear" w:pos="720"/>
                <w:tab w:val="left" w:pos="178"/>
              </w:tabs>
              <w:ind w:left="0" w:firstLine="0"/>
              <w:jc w:val="both"/>
              <w:rPr>
                <w:rFonts w:eastAsia="Calibri"/>
                <w:sz w:val="24"/>
                <w:szCs w:val="24"/>
              </w:rPr>
            </w:pPr>
            <w:r>
              <w:rPr>
                <w:rFonts w:eastAsia="Calibri"/>
                <w:sz w:val="24"/>
                <w:szCs w:val="24"/>
              </w:rPr>
              <w:t>87-07-2015-РЗА.ТПР4.2 Часть 2. Порядок сдачи-приемки систем РЗА в эксплуатацию, объем приемо-сдаточных, наладочных испытаний.</w:t>
            </w:r>
          </w:p>
          <w:p w:rsidR="00032850" w:rsidRDefault="00EE4F83">
            <w:pPr>
              <w:widowControl w:val="0"/>
              <w:numPr>
                <w:ilvl w:val="0"/>
                <w:numId w:val="5"/>
              </w:numPr>
              <w:tabs>
                <w:tab w:val="left" w:pos="178"/>
              </w:tabs>
              <w:ind w:left="0" w:firstLine="0"/>
              <w:jc w:val="both"/>
              <w:rPr>
                <w:rFonts w:eastAsia="Calibri"/>
                <w:sz w:val="24"/>
                <w:szCs w:val="24"/>
              </w:rPr>
            </w:pPr>
            <w:r>
              <w:rPr>
                <w:rFonts w:eastAsia="Calibri"/>
                <w:sz w:val="24"/>
                <w:szCs w:val="24"/>
              </w:rPr>
              <w:t>СТО РусГидро 02.02.125-2022 «Релейная защита и автоматика. Техническое обслуживание. Нормы и требования»;</w:t>
            </w:r>
          </w:p>
          <w:p w:rsidR="00032850" w:rsidRDefault="00EE4F83">
            <w:pPr>
              <w:widowControl w:val="0"/>
              <w:numPr>
                <w:ilvl w:val="0"/>
                <w:numId w:val="5"/>
              </w:numPr>
              <w:tabs>
                <w:tab w:val="left" w:pos="178"/>
              </w:tabs>
              <w:ind w:left="0" w:firstLine="0"/>
              <w:jc w:val="both"/>
              <w:rPr>
                <w:color w:val="000000"/>
                <w:sz w:val="24"/>
                <w:szCs w:val="24"/>
              </w:rPr>
            </w:pPr>
            <w:r>
              <w:rPr>
                <w:color w:val="000000"/>
                <w:sz w:val="24"/>
                <w:szCs w:val="24"/>
              </w:rPr>
              <w:t>ГОСТ 12.2.007.14-75 "Кабели и кабельная арматура. Требования безопасности»;</w:t>
            </w:r>
          </w:p>
          <w:p w:rsidR="00032850" w:rsidRDefault="00EE4F83">
            <w:pPr>
              <w:widowControl w:val="0"/>
              <w:numPr>
                <w:ilvl w:val="0"/>
                <w:numId w:val="5"/>
              </w:numPr>
              <w:tabs>
                <w:tab w:val="left" w:pos="178"/>
              </w:tabs>
              <w:ind w:left="0" w:firstLine="0"/>
              <w:jc w:val="both"/>
              <w:rPr>
                <w:sz w:val="24"/>
                <w:szCs w:val="24"/>
              </w:rPr>
            </w:pPr>
            <w:r>
              <w:rPr>
                <w:color w:val="000000"/>
                <w:sz w:val="24"/>
                <w:szCs w:val="24"/>
              </w:rPr>
              <w:t xml:space="preserve">Приказ </w:t>
            </w:r>
            <w:r>
              <w:rPr>
                <w:color w:val="000000"/>
                <w:sz w:val="24"/>
                <w:szCs w:val="24"/>
                <w:lang w:bidi="ru-RU"/>
              </w:rPr>
              <w:t xml:space="preserve">Министерства Энергетики Российской Федерации </w:t>
            </w:r>
            <w:r>
              <w:rPr>
                <w:color w:val="000000"/>
                <w:sz w:val="24"/>
                <w:szCs w:val="24"/>
              </w:rPr>
              <w:t>№556 от 13.07.2020 г. «Об утверждении правил создания (модернизации) комплексов устройств релейной защиты и автоматики в энергосистемам и о внесении изменений в правила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 утвержденные приказом Минэнерго России от 13.02.2019г. № 100»;</w:t>
            </w:r>
          </w:p>
          <w:p w:rsidR="00032850" w:rsidRDefault="00EE4F83">
            <w:pPr>
              <w:widowControl w:val="0"/>
              <w:numPr>
                <w:ilvl w:val="0"/>
                <w:numId w:val="5"/>
              </w:numPr>
              <w:tabs>
                <w:tab w:val="left" w:pos="178"/>
              </w:tabs>
              <w:ind w:left="0" w:firstLine="0"/>
              <w:jc w:val="both"/>
              <w:rPr>
                <w:sz w:val="24"/>
                <w:szCs w:val="24"/>
              </w:rPr>
            </w:pPr>
            <w:r>
              <w:rPr>
                <w:color w:val="000000"/>
                <w:sz w:val="24"/>
                <w:szCs w:val="24"/>
              </w:rPr>
              <w:t xml:space="preserve">АО </w:t>
            </w:r>
            <w:r>
              <w:rPr>
                <w:rFonts w:eastAsia="NSimSun"/>
                <w:color w:val="000000"/>
                <w:sz w:val="24"/>
                <w:szCs w:val="24"/>
                <w:lang w:eastAsia="zh-CN"/>
              </w:rPr>
              <w:t xml:space="preserve">«СО ЕЭС» </w:t>
            </w:r>
            <w:r>
              <w:rPr>
                <w:color w:val="000000"/>
                <w:sz w:val="24"/>
                <w:szCs w:val="24"/>
              </w:rPr>
              <w:t>СТО 59012820.35.110.002-2022 от 25.03.2022 «Организация каналов информационного обмена между объектами электроэнергетики, центрами управления сетями сетевых организаций, центрами управления ветровыми электростанциями, центрами управления солнечными электростанциями диспетчерскими центрами АО «СО ЕЭС» в сетях связи с коммутацией пакетов»;</w:t>
            </w:r>
          </w:p>
          <w:p w:rsidR="00032850" w:rsidRDefault="00EE4F83">
            <w:pPr>
              <w:widowControl w:val="0"/>
              <w:numPr>
                <w:ilvl w:val="0"/>
                <w:numId w:val="5"/>
              </w:numPr>
              <w:tabs>
                <w:tab w:val="left" w:pos="178"/>
              </w:tabs>
              <w:ind w:left="0" w:firstLine="0"/>
              <w:jc w:val="both"/>
              <w:rPr>
                <w:sz w:val="24"/>
                <w:szCs w:val="24"/>
              </w:rPr>
            </w:pPr>
            <w:r>
              <w:rPr>
                <w:color w:val="000000"/>
                <w:sz w:val="24"/>
                <w:szCs w:val="24"/>
                <w:lang w:bidi="ru-RU"/>
              </w:rPr>
              <w:t xml:space="preserve">Приказ Министерства Энергетики Российской Федерации </w:t>
            </w:r>
            <w:r>
              <w:rPr>
                <w:color w:val="000000"/>
                <w:sz w:val="24"/>
                <w:szCs w:val="24"/>
              </w:rPr>
              <w:t>№ 97 от 13.02.2019 «Об утверждении требований к каналам связи для функционирования релейной защиты и автоматики»;</w:t>
            </w:r>
          </w:p>
          <w:p w:rsidR="00032850" w:rsidRDefault="00EE4F83">
            <w:pPr>
              <w:widowControl w:val="0"/>
              <w:numPr>
                <w:ilvl w:val="0"/>
                <w:numId w:val="5"/>
              </w:numPr>
              <w:tabs>
                <w:tab w:val="left" w:pos="178"/>
              </w:tabs>
              <w:ind w:left="0" w:firstLine="0"/>
              <w:jc w:val="both"/>
              <w:rPr>
                <w:sz w:val="24"/>
                <w:szCs w:val="24"/>
              </w:rPr>
            </w:pPr>
            <w:r>
              <w:rPr>
                <w:color w:val="000000"/>
                <w:sz w:val="24"/>
                <w:szCs w:val="24"/>
              </w:rPr>
              <w:t xml:space="preserve">АО </w:t>
            </w:r>
            <w:r>
              <w:rPr>
                <w:rFonts w:eastAsia="NSimSun"/>
                <w:color w:val="000000"/>
                <w:sz w:val="24"/>
                <w:szCs w:val="24"/>
                <w:lang w:eastAsia="zh-CN"/>
              </w:rPr>
              <w:t>«СО ЕЭС»  СТО 59012820.29.020.001-2019 «Релейная защита и автоматика. Система мониторинга переходных режимов. Нормы и требования»;</w:t>
            </w:r>
          </w:p>
          <w:p w:rsidR="00032850" w:rsidRDefault="00EE4F83">
            <w:pPr>
              <w:widowControl w:val="0"/>
              <w:numPr>
                <w:ilvl w:val="0"/>
                <w:numId w:val="5"/>
              </w:numPr>
              <w:tabs>
                <w:tab w:val="left" w:pos="178"/>
              </w:tabs>
              <w:ind w:left="0" w:firstLine="0"/>
              <w:jc w:val="both"/>
              <w:rPr>
                <w:rFonts w:eastAsia="NSimSun"/>
                <w:color w:val="000000"/>
                <w:sz w:val="24"/>
                <w:szCs w:val="24"/>
                <w:lang w:eastAsia="zh-CN"/>
              </w:rPr>
            </w:pPr>
            <w:r>
              <w:rPr>
                <w:rFonts w:eastAsia="NSimSun"/>
                <w:color w:val="000000"/>
                <w:sz w:val="24"/>
                <w:szCs w:val="24"/>
                <w:lang w:eastAsia="zh-CN"/>
              </w:rPr>
              <w:t xml:space="preserve">АО «СО ЕЭС»  СТО 59012820.29.020.009-2016 «Релейная защита и автоматика. Автоматизированный </w:t>
            </w:r>
            <w:r>
              <w:rPr>
                <w:rFonts w:eastAsia="NSimSun"/>
                <w:color w:val="000000"/>
                <w:sz w:val="24"/>
                <w:szCs w:val="24"/>
                <w:lang w:eastAsia="zh-CN"/>
              </w:rPr>
              <w:lastRenderedPageBreak/>
              <w:t>сбор, хранение и передача в диспетчерские центры АО «СО ЕЭС» информации об аварийных событиях с объектов электроэнергетики, оснащенных цифровыми устройствами рагистрации аварийных событий. Нормы и требования»;</w:t>
            </w:r>
          </w:p>
          <w:p w:rsidR="00032850" w:rsidRDefault="00EE4F83">
            <w:pPr>
              <w:widowControl w:val="0"/>
              <w:numPr>
                <w:ilvl w:val="0"/>
                <w:numId w:val="5"/>
              </w:numPr>
              <w:tabs>
                <w:tab w:val="left" w:pos="178"/>
              </w:tabs>
              <w:ind w:left="0" w:firstLine="0"/>
              <w:jc w:val="both"/>
              <w:rPr>
                <w:sz w:val="24"/>
                <w:szCs w:val="24"/>
              </w:rPr>
            </w:pPr>
            <w:r>
              <w:rPr>
                <w:rFonts w:eastAsia="NSimSun"/>
                <w:color w:val="333333"/>
                <w:sz w:val="24"/>
                <w:szCs w:val="24"/>
                <w:lang w:eastAsia="zh-CN"/>
              </w:rPr>
              <w:t>СО 34.35.311-2004. «Методические указания по определению электромагнитных обстановки и совместимости на электрических станциях и подстанциях».</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lastRenderedPageBreak/>
              <w:t>1.1.2.</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 xml:space="preserve">Состав предпроектного обследования </w:t>
            </w: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contextualSpacing/>
              <w:jc w:val="both"/>
              <w:rPr>
                <w:color w:val="000000"/>
                <w:sz w:val="24"/>
                <w:szCs w:val="24"/>
              </w:rPr>
            </w:pPr>
            <w:r>
              <w:rPr>
                <w:color w:val="000000"/>
                <w:sz w:val="24"/>
                <w:szCs w:val="24"/>
              </w:rPr>
              <w:t>1. Подрядчик выполняет ППО с выездом на объект Заказчика.</w:t>
            </w:r>
          </w:p>
          <w:p w:rsidR="00032850" w:rsidRDefault="00EE4F83">
            <w:pPr>
              <w:widowControl w:val="0"/>
              <w:contextualSpacing/>
              <w:jc w:val="both"/>
              <w:rPr>
                <w:color w:val="000000"/>
                <w:sz w:val="24"/>
                <w:szCs w:val="24"/>
              </w:rPr>
            </w:pPr>
            <w:r>
              <w:rPr>
                <w:color w:val="000000"/>
                <w:sz w:val="24"/>
                <w:szCs w:val="24"/>
              </w:rPr>
              <w:t>2. Подрядчик осуществляет сбор исходных данных, включая вопросы взаимодействия с АСУТП и передачи данных в диспетчерский центр.</w:t>
            </w:r>
          </w:p>
          <w:p w:rsidR="00032850" w:rsidRDefault="00EE4F83">
            <w:pPr>
              <w:pStyle w:val="a2"/>
              <w:widowControl w:val="0"/>
              <w:spacing w:before="0" w:after="0"/>
              <w:contextualSpacing/>
              <w:rPr>
                <w:color w:val="000000"/>
                <w:sz w:val="24"/>
                <w:szCs w:val="24"/>
              </w:rPr>
            </w:pPr>
            <w:r>
              <w:rPr>
                <w:color w:val="000000"/>
                <w:sz w:val="24"/>
                <w:szCs w:val="24"/>
              </w:rPr>
              <w:t>2.1. Заказчик предоставляет Подрядчику следующую информацию:</w:t>
            </w:r>
          </w:p>
          <w:p w:rsidR="00032850" w:rsidRDefault="00EE4F83">
            <w:pPr>
              <w:pStyle w:val="a2"/>
              <w:widowControl w:val="0"/>
              <w:spacing w:before="0" w:after="0"/>
              <w:contextualSpacing/>
              <w:rPr>
                <w:color w:val="000000"/>
                <w:sz w:val="24"/>
                <w:szCs w:val="24"/>
              </w:rPr>
            </w:pPr>
            <w:r>
              <w:rPr>
                <w:color w:val="000000"/>
                <w:sz w:val="24"/>
                <w:szCs w:val="24"/>
              </w:rPr>
              <w:t>• заводскую документацию гидроагрегатов (генераторов, турбин), блочных трансформаторов;</w:t>
            </w:r>
          </w:p>
          <w:p w:rsidR="00032850" w:rsidRDefault="00EE4F83">
            <w:pPr>
              <w:pStyle w:val="a2"/>
              <w:widowControl w:val="0"/>
              <w:spacing w:before="0" w:after="0"/>
              <w:contextualSpacing/>
              <w:rPr>
                <w:color w:val="000000"/>
                <w:sz w:val="24"/>
                <w:szCs w:val="24"/>
              </w:rPr>
            </w:pPr>
            <w:r>
              <w:rPr>
                <w:color w:val="000000"/>
                <w:sz w:val="24"/>
                <w:szCs w:val="24"/>
              </w:rPr>
              <w:t>• заводскую документацию по оборудованию КРУЭ-220 кВ;</w:t>
            </w:r>
          </w:p>
          <w:p w:rsidR="00032850" w:rsidRDefault="00EE4F83">
            <w:pPr>
              <w:pStyle w:val="a2"/>
              <w:widowControl w:val="0"/>
              <w:spacing w:before="0" w:after="0"/>
              <w:contextualSpacing/>
              <w:rPr>
                <w:color w:val="000000"/>
                <w:sz w:val="24"/>
                <w:szCs w:val="24"/>
              </w:rPr>
            </w:pPr>
            <w:r>
              <w:rPr>
                <w:color w:val="000000"/>
                <w:sz w:val="24"/>
                <w:szCs w:val="24"/>
              </w:rPr>
              <w:t xml:space="preserve">• главную нормальную схему </w:t>
            </w:r>
            <w:r>
              <w:rPr>
                <w:rFonts w:eastAsia="Calibri"/>
                <w:color w:val="000000"/>
                <w:sz w:val="24"/>
                <w:szCs w:val="24"/>
              </w:rPr>
              <w:t>Усть-Среднеканской</w:t>
            </w:r>
            <w:r>
              <w:rPr>
                <w:color w:val="000000"/>
                <w:sz w:val="24"/>
                <w:szCs w:val="24"/>
              </w:rPr>
              <w:t xml:space="preserve"> ГЭС;</w:t>
            </w:r>
          </w:p>
          <w:p w:rsidR="00032850" w:rsidRDefault="00EE4F83">
            <w:pPr>
              <w:pStyle w:val="a2"/>
              <w:widowControl w:val="0"/>
              <w:spacing w:before="0" w:after="0"/>
              <w:contextualSpacing/>
              <w:rPr>
                <w:color w:val="000000"/>
                <w:sz w:val="24"/>
                <w:szCs w:val="24"/>
              </w:rPr>
            </w:pPr>
            <w:r>
              <w:rPr>
                <w:color w:val="000000"/>
                <w:sz w:val="24"/>
                <w:szCs w:val="24"/>
              </w:rPr>
              <w:t>• проектную, эксплуатационную документацию по дополнительному запросу Подрядчика.</w:t>
            </w:r>
          </w:p>
          <w:p w:rsidR="00032850" w:rsidRDefault="00EE4F83">
            <w:pPr>
              <w:pStyle w:val="a2"/>
              <w:widowControl w:val="0"/>
              <w:spacing w:before="0" w:after="0"/>
              <w:contextualSpacing/>
              <w:rPr>
                <w:color w:val="000000"/>
                <w:sz w:val="24"/>
                <w:szCs w:val="24"/>
              </w:rPr>
            </w:pPr>
            <w:r>
              <w:rPr>
                <w:color w:val="000000"/>
                <w:sz w:val="24"/>
                <w:szCs w:val="24"/>
              </w:rPr>
              <w:t>2.2. Подрядчику необходимо запросить ТУ у АО «СО ЕЭС» Тихоокеанского РДУ на присоединение к сети связи СО для  сбора неоперативной информации и СМПР;</w:t>
            </w:r>
          </w:p>
          <w:p w:rsidR="00032850" w:rsidRDefault="00EE4F83">
            <w:pPr>
              <w:pStyle w:val="a2"/>
              <w:widowControl w:val="0"/>
              <w:spacing w:before="0" w:after="0"/>
              <w:contextualSpacing/>
              <w:rPr>
                <w:color w:val="000000"/>
                <w:sz w:val="24"/>
                <w:szCs w:val="24"/>
              </w:rPr>
            </w:pPr>
            <w:r>
              <w:rPr>
                <w:color w:val="000000"/>
                <w:sz w:val="24"/>
                <w:szCs w:val="24"/>
              </w:rPr>
              <w:t>3.  Подрядчику при выполнении ППО необходимо выполнить:</w:t>
            </w:r>
          </w:p>
          <w:p w:rsidR="00032850" w:rsidRDefault="00EE4F83">
            <w:pPr>
              <w:pStyle w:val="a2"/>
              <w:widowControl w:val="0"/>
              <w:spacing w:before="0" w:after="0"/>
              <w:contextualSpacing/>
              <w:rPr>
                <w:color w:val="000000"/>
                <w:sz w:val="24"/>
                <w:szCs w:val="24"/>
              </w:rPr>
            </w:pPr>
            <w:r>
              <w:rPr>
                <w:color w:val="000000"/>
                <w:sz w:val="24"/>
                <w:szCs w:val="24"/>
              </w:rPr>
              <w:t>• определить места установки устройств СМПР блоков генератор-трансформатор, ВЛ 220 кВ, места и способы прокладки кабельных трасс;</w:t>
            </w:r>
          </w:p>
          <w:p w:rsidR="00032850" w:rsidRDefault="00EE4F83">
            <w:pPr>
              <w:pStyle w:val="a2"/>
              <w:widowControl w:val="0"/>
              <w:spacing w:before="0" w:after="0"/>
              <w:contextualSpacing/>
              <w:rPr>
                <w:color w:val="000000"/>
                <w:sz w:val="24"/>
                <w:szCs w:val="24"/>
              </w:rPr>
            </w:pPr>
            <w:r>
              <w:rPr>
                <w:color w:val="000000"/>
                <w:sz w:val="24"/>
                <w:szCs w:val="24"/>
              </w:rPr>
              <w:t>• собрать информацию по электромагнитной обстановке, вибрации, температурных условиях, наличию влажности, электромагнитной совместимости с другими устройствами РЗА в местах установки проектируемых устройств, с целью оценки степени опасности для цифровой электронной аппаратуры и ее цепей помех при коммутационных операциях, молниевых разрядах, различных режимах работы сетей до и выше 1 кВ, электростатических разрядах, работе радиосредств и других источников помех;</w:t>
            </w:r>
          </w:p>
          <w:p w:rsidR="00032850" w:rsidRDefault="00EE4F83">
            <w:pPr>
              <w:pStyle w:val="a2"/>
              <w:widowControl w:val="0"/>
              <w:spacing w:before="0" w:after="0"/>
              <w:contextualSpacing/>
              <w:rPr>
                <w:color w:val="000000"/>
                <w:sz w:val="24"/>
                <w:szCs w:val="24"/>
              </w:rPr>
            </w:pPr>
            <w:r>
              <w:rPr>
                <w:color w:val="000000"/>
                <w:sz w:val="24"/>
                <w:szCs w:val="24"/>
              </w:rPr>
              <w:t>• собрать информацию для составления перечня сигналов по оборудованию Усть-Среднекаснкая ГЭС для  СМПР.</w:t>
            </w:r>
          </w:p>
          <w:p w:rsidR="00032850" w:rsidRDefault="00EE4F83">
            <w:pPr>
              <w:pStyle w:val="a2"/>
              <w:widowControl w:val="0"/>
              <w:spacing w:before="0" w:after="0"/>
              <w:contextualSpacing/>
              <w:rPr>
                <w:color w:val="000000"/>
                <w:sz w:val="24"/>
                <w:szCs w:val="24"/>
              </w:rPr>
            </w:pPr>
            <w:r>
              <w:rPr>
                <w:color w:val="000000"/>
                <w:sz w:val="24"/>
                <w:szCs w:val="24"/>
              </w:rPr>
              <w:t>• обследование объекта, уточнение состава оборудования, подлежащего автоматизации, его территориального размещения, общего состояния, состояния существующих средств вторичной коммутации, цепей тока и напряжения, клеммных рядов, панелей технологической автоматики и защит, определение возможности использования при проектировании и создании интегрированной АСУТП, имеющихся инфраструктурных систем и помещений, кабельной канализации, систем электропитания;</w:t>
            </w:r>
          </w:p>
          <w:p w:rsidR="00032850" w:rsidRDefault="00EE4F83">
            <w:pPr>
              <w:pStyle w:val="a2"/>
              <w:widowControl w:val="0"/>
              <w:spacing w:before="0" w:after="0"/>
              <w:contextualSpacing/>
              <w:rPr>
                <w:color w:val="000000"/>
                <w:sz w:val="24"/>
                <w:szCs w:val="24"/>
              </w:rPr>
            </w:pPr>
            <w:r>
              <w:rPr>
                <w:color w:val="000000"/>
                <w:sz w:val="24"/>
                <w:szCs w:val="24"/>
              </w:rPr>
              <w:t>• сбор и анализ существующей проектной и конструкторской документации;</w:t>
            </w:r>
          </w:p>
          <w:p w:rsidR="00032850" w:rsidRDefault="00EE4F83">
            <w:pPr>
              <w:pStyle w:val="a2"/>
              <w:widowControl w:val="0"/>
              <w:spacing w:before="0" w:after="0"/>
              <w:contextualSpacing/>
              <w:rPr>
                <w:color w:val="000000"/>
                <w:sz w:val="24"/>
                <w:szCs w:val="24"/>
              </w:rPr>
            </w:pPr>
            <w:r>
              <w:rPr>
                <w:color w:val="000000"/>
                <w:sz w:val="24"/>
                <w:szCs w:val="24"/>
              </w:rPr>
              <w:t>• уточнение условий эксплуатации проектируемого и поставляемого оборудования, определение требований к устойчивости оборудования к разрушающим воздействиям, колебаниям климатических условий;</w:t>
            </w:r>
          </w:p>
          <w:p w:rsidR="00032850" w:rsidRDefault="00EE4F83">
            <w:pPr>
              <w:pStyle w:val="a2"/>
              <w:widowControl w:val="0"/>
              <w:spacing w:before="0" w:after="0"/>
              <w:contextualSpacing/>
              <w:rPr>
                <w:color w:val="000000"/>
                <w:sz w:val="24"/>
                <w:szCs w:val="24"/>
              </w:rPr>
            </w:pPr>
            <w:r>
              <w:rPr>
                <w:color w:val="000000"/>
                <w:sz w:val="24"/>
                <w:szCs w:val="24"/>
              </w:rPr>
              <w:lastRenderedPageBreak/>
              <w:t>• сбор данных по цепям питания и обмена информацией, присоединяемым к аппаратуре. Должны быть уточнены трассы и способы прокладки кабелей, выяснено, какие кабели имеют экраны, определен тип и способ заземления этих экранов.</w:t>
            </w:r>
          </w:p>
          <w:p w:rsidR="00032850" w:rsidRDefault="00EE4F83">
            <w:pPr>
              <w:pStyle w:val="a2"/>
              <w:widowControl w:val="0"/>
              <w:spacing w:before="0" w:after="0"/>
              <w:contextualSpacing/>
              <w:rPr>
                <w:color w:val="000000"/>
                <w:sz w:val="24"/>
                <w:szCs w:val="24"/>
              </w:rPr>
            </w:pPr>
            <w:r>
              <w:rPr>
                <w:color w:val="000000"/>
                <w:sz w:val="24"/>
                <w:szCs w:val="24"/>
              </w:rPr>
              <w:t>• собрать иную информацию для формирования ТЗ и разработки рабочей документации.</w:t>
            </w:r>
          </w:p>
          <w:p w:rsidR="00032850" w:rsidRDefault="00EE4F83">
            <w:pPr>
              <w:pStyle w:val="a2"/>
              <w:widowControl w:val="0"/>
              <w:spacing w:before="0" w:after="0"/>
              <w:contextualSpacing/>
              <w:rPr>
                <w:color w:val="000000"/>
                <w:sz w:val="24"/>
                <w:szCs w:val="24"/>
              </w:rPr>
            </w:pPr>
            <w:r>
              <w:rPr>
                <w:color w:val="000000"/>
                <w:sz w:val="24"/>
                <w:szCs w:val="24"/>
              </w:rPr>
              <w:t>4. Подрядчик разрабатывает технических отчет по результатам ППО.</w:t>
            </w:r>
          </w:p>
          <w:p w:rsidR="00032850" w:rsidRDefault="00EE4F83">
            <w:pPr>
              <w:pStyle w:val="a2"/>
              <w:widowControl w:val="0"/>
              <w:spacing w:before="0" w:after="0"/>
              <w:contextualSpacing/>
              <w:rPr>
                <w:color w:val="000000"/>
                <w:sz w:val="24"/>
                <w:szCs w:val="24"/>
              </w:rPr>
            </w:pPr>
            <w:r>
              <w:rPr>
                <w:color w:val="000000"/>
                <w:sz w:val="24"/>
                <w:szCs w:val="24"/>
              </w:rPr>
              <w:t>5. Подрядчик направляет на согласование технический отчет Заказчику.</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lastRenderedPageBreak/>
              <w:t>1.1.3.</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Состав работ по разработке технического задания</w:t>
            </w:r>
          </w:p>
        </w:tc>
        <w:tc>
          <w:tcPr>
            <w:tcW w:w="11069" w:type="dxa"/>
            <w:tcBorders>
              <w:left w:val="single" w:sz="4" w:space="0" w:color="000000"/>
              <w:bottom w:val="single" w:sz="4" w:space="0" w:color="000000"/>
              <w:right w:val="single" w:sz="4" w:space="0" w:color="000000"/>
            </w:tcBorders>
          </w:tcPr>
          <w:p w:rsidR="00032850" w:rsidRDefault="00EE4F83">
            <w:pPr>
              <w:widowControl w:val="0"/>
              <w:contextualSpacing/>
              <w:jc w:val="both"/>
              <w:rPr>
                <w:color w:val="000000"/>
                <w:sz w:val="24"/>
                <w:szCs w:val="24"/>
              </w:rPr>
            </w:pPr>
            <w:r>
              <w:rPr>
                <w:color w:val="000000"/>
                <w:sz w:val="24"/>
                <w:szCs w:val="24"/>
              </w:rPr>
              <w:t>1. Подрядчик разрабатывает техническое задание на разработку рабочей документации по созданию СМПР.</w:t>
            </w:r>
          </w:p>
          <w:p w:rsidR="00032850" w:rsidRDefault="00EE4F83">
            <w:pPr>
              <w:pStyle w:val="a2"/>
              <w:widowControl w:val="0"/>
              <w:spacing w:before="0" w:after="0"/>
              <w:contextualSpacing/>
              <w:rPr>
                <w:color w:val="000000"/>
                <w:sz w:val="24"/>
                <w:szCs w:val="24"/>
              </w:rPr>
            </w:pPr>
            <w:r>
              <w:rPr>
                <w:color w:val="000000"/>
                <w:sz w:val="24"/>
                <w:szCs w:val="24"/>
              </w:rPr>
              <w:t>1.1. Разработанное технического задания, Подрядчик направляет на согласование Заказчику.</w:t>
            </w:r>
          </w:p>
          <w:p w:rsidR="00032850" w:rsidRDefault="00EE4F83">
            <w:pPr>
              <w:pStyle w:val="a2"/>
              <w:widowControl w:val="0"/>
              <w:spacing w:before="0" w:after="0"/>
              <w:contextualSpacing/>
              <w:rPr>
                <w:color w:val="000000"/>
                <w:sz w:val="24"/>
                <w:szCs w:val="24"/>
              </w:rPr>
            </w:pPr>
            <w:r>
              <w:rPr>
                <w:color w:val="000000"/>
                <w:sz w:val="24"/>
                <w:szCs w:val="24"/>
              </w:rPr>
              <w:t>1.2. Заказчик в свою очередь направляет техническое задание на  согласование в Филиал АО «СО ЕЭС» Тихоокеанское РДУ.</w:t>
            </w:r>
          </w:p>
          <w:p w:rsidR="00032850" w:rsidRDefault="00EE4F83">
            <w:pPr>
              <w:pStyle w:val="a2"/>
              <w:widowControl w:val="0"/>
              <w:spacing w:before="0" w:after="0"/>
              <w:contextualSpacing/>
              <w:rPr>
                <w:color w:val="000000"/>
                <w:sz w:val="24"/>
                <w:szCs w:val="24"/>
              </w:rPr>
            </w:pPr>
            <w:r>
              <w:rPr>
                <w:color w:val="000000"/>
                <w:sz w:val="24"/>
                <w:szCs w:val="24"/>
              </w:rPr>
              <w:t>1.3. Подрядчик устраняет выданные замечания к ТЗ, полученные от Заказчика и смежных организаций, с прохождением процедуры повторного согласования.</w:t>
            </w:r>
          </w:p>
          <w:p w:rsidR="00032850" w:rsidRDefault="00EE4F83">
            <w:pPr>
              <w:pStyle w:val="a2"/>
              <w:widowControl w:val="0"/>
              <w:spacing w:before="0" w:after="0"/>
              <w:contextualSpacing/>
              <w:rPr>
                <w:color w:val="000000"/>
                <w:sz w:val="24"/>
                <w:szCs w:val="24"/>
              </w:rPr>
            </w:pPr>
            <w:r>
              <w:rPr>
                <w:color w:val="000000"/>
                <w:sz w:val="24"/>
                <w:szCs w:val="24"/>
              </w:rPr>
              <w:t xml:space="preserve">2. </w:t>
            </w:r>
            <w:r>
              <w:rPr>
                <w:bCs/>
                <w:color w:val="000000"/>
                <w:sz w:val="24"/>
                <w:szCs w:val="24"/>
              </w:rPr>
              <w:t>Разработанное техническое задание должно соответствовать требованиям ГОСТ 34.602-2020 «Информационная технология. Комплекс стандартов на автоматизированные системы</w:t>
            </w:r>
            <w:r>
              <w:rPr>
                <w:bCs/>
                <w:color w:val="00000A"/>
                <w:sz w:val="24"/>
                <w:szCs w:val="24"/>
              </w:rPr>
              <w:t>», ГОСТ 2.120-2013 «Единая система конструкторской документации. Технический проект»</w:t>
            </w:r>
            <w:r>
              <w:rPr>
                <w:bCs/>
                <w:color w:val="000000"/>
                <w:sz w:val="24"/>
                <w:szCs w:val="24"/>
              </w:rPr>
              <w:t xml:space="preserve">. </w:t>
            </w:r>
          </w:p>
          <w:p w:rsidR="00032850" w:rsidRDefault="00EE4F83">
            <w:pPr>
              <w:pStyle w:val="a2"/>
              <w:widowControl w:val="0"/>
              <w:spacing w:before="0" w:after="0"/>
              <w:contextualSpacing/>
              <w:rPr>
                <w:color w:val="000000"/>
                <w:sz w:val="24"/>
                <w:szCs w:val="24"/>
              </w:rPr>
            </w:pPr>
            <w:r>
              <w:rPr>
                <w:bCs/>
                <w:color w:val="000000"/>
                <w:sz w:val="24"/>
                <w:szCs w:val="24"/>
              </w:rPr>
              <w:t>Техническое задание на создание  системы должно  включать в себя:</w:t>
            </w:r>
          </w:p>
          <w:p w:rsidR="00032850" w:rsidRDefault="00EE4F83">
            <w:pPr>
              <w:widowControl w:val="0"/>
              <w:numPr>
                <w:ilvl w:val="0"/>
                <w:numId w:val="5"/>
              </w:numPr>
              <w:tabs>
                <w:tab w:val="left" w:pos="426"/>
              </w:tabs>
              <w:ind w:left="0" w:firstLine="0"/>
              <w:jc w:val="both"/>
              <w:rPr>
                <w:bCs/>
                <w:sz w:val="24"/>
                <w:szCs w:val="24"/>
              </w:rPr>
            </w:pPr>
            <w:r>
              <w:rPr>
                <w:bCs/>
                <w:sz w:val="24"/>
                <w:szCs w:val="24"/>
              </w:rPr>
              <w:t>цели и назначения создания системы СМПР;</w:t>
            </w:r>
          </w:p>
          <w:p w:rsidR="00032850" w:rsidRDefault="00EE4F83">
            <w:pPr>
              <w:widowControl w:val="0"/>
              <w:numPr>
                <w:ilvl w:val="0"/>
                <w:numId w:val="5"/>
              </w:numPr>
              <w:tabs>
                <w:tab w:val="left" w:pos="426"/>
              </w:tabs>
              <w:ind w:left="0" w:firstLine="0"/>
              <w:jc w:val="both"/>
              <w:rPr>
                <w:bCs/>
                <w:sz w:val="24"/>
                <w:szCs w:val="24"/>
              </w:rPr>
            </w:pPr>
            <w:r>
              <w:rPr>
                <w:bCs/>
                <w:sz w:val="24"/>
                <w:szCs w:val="24"/>
              </w:rPr>
              <w:t>характеристики объекта;</w:t>
            </w:r>
          </w:p>
          <w:p w:rsidR="00032850" w:rsidRDefault="00EE4F83">
            <w:pPr>
              <w:widowControl w:val="0"/>
              <w:numPr>
                <w:ilvl w:val="0"/>
                <w:numId w:val="5"/>
              </w:numPr>
              <w:tabs>
                <w:tab w:val="left" w:pos="426"/>
              </w:tabs>
              <w:ind w:left="0" w:firstLine="0"/>
              <w:jc w:val="both"/>
              <w:rPr>
                <w:bCs/>
                <w:sz w:val="24"/>
                <w:szCs w:val="24"/>
              </w:rPr>
            </w:pPr>
            <w:r>
              <w:rPr>
                <w:bCs/>
                <w:sz w:val="24"/>
                <w:szCs w:val="24"/>
              </w:rPr>
              <w:t>требования с системе СМПР;</w:t>
            </w:r>
          </w:p>
          <w:p w:rsidR="00032850" w:rsidRDefault="00EE4F83">
            <w:pPr>
              <w:widowControl w:val="0"/>
              <w:numPr>
                <w:ilvl w:val="0"/>
                <w:numId w:val="5"/>
              </w:numPr>
              <w:tabs>
                <w:tab w:val="left" w:pos="426"/>
              </w:tabs>
              <w:ind w:left="0" w:firstLine="0"/>
              <w:jc w:val="both"/>
              <w:rPr>
                <w:bCs/>
                <w:sz w:val="24"/>
                <w:szCs w:val="24"/>
              </w:rPr>
            </w:pPr>
            <w:r>
              <w:rPr>
                <w:bCs/>
                <w:sz w:val="24"/>
                <w:szCs w:val="24"/>
              </w:rPr>
              <w:t>состав и содержание работ по созданию системы СМПР;</w:t>
            </w:r>
          </w:p>
          <w:p w:rsidR="00032850" w:rsidRDefault="00EE4F83">
            <w:pPr>
              <w:widowControl w:val="0"/>
              <w:numPr>
                <w:ilvl w:val="0"/>
                <w:numId w:val="5"/>
              </w:numPr>
              <w:tabs>
                <w:tab w:val="left" w:pos="426"/>
              </w:tabs>
              <w:ind w:left="0" w:firstLine="0"/>
              <w:jc w:val="both"/>
              <w:rPr>
                <w:bCs/>
                <w:sz w:val="24"/>
                <w:szCs w:val="24"/>
              </w:rPr>
            </w:pPr>
            <w:r>
              <w:rPr>
                <w:bCs/>
                <w:sz w:val="24"/>
                <w:szCs w:val="24"/>
              </w:rPr>
              <w:t>порядок разработки системы СМПР;</w:t>
            </w:r>
          </w:p>
          <w:p w:rsidR="00032850" w:rsidRDefault="00EE4F83">
            <w:pPr>
              <w:widowControl w:val="0"/>
              <w:numPr>
                <w:ilvl w:val="0"/>
                <w:numId w:val="5"/>
              </w:numPr>
              <w:tabs>
                <w:tab w:val="left" w:pos="426"/>
              </w:tabs>
              <w:ind w:left="0" w:firstLine="0"/>
              <w:jc w:val="both"/>
              <w:rPr>
                <w:bCs/>
                <w:sz w:val="24"/>
                <w:szCs w:val="24"/>
              </w:rPr>
            </w:pPr>
            <w:r>
              <w:rPr>
                <w:bCs/>
                <w:sz w:val="24"/>
                <w:szCs w:val="24"/>
              </w:rPr>
              <w:t>порядок контроля и приемки  системы СМПР;</w:t>
            </w:r>
          </w:p>
          <w:p w:rsidR="00032850" w:rsidRDefault="00EE4F83">
            <w:pPr>
              <w:widowControl w:val="0"/>
              <w:numPr>
                <w:ilvl w:val="0"/>
                <w:numId w:val="5"/>
              </w:numPr>
              <w:tabs>
                <w:tab w:val="left" w:pos="426"/>
              </w:tabs>
              <w:ind w:left="0" w:firstLine="0"/>
              <w:jc w:val="both"/>
              <w:rPr>
                <w:bCs/>
                <w:sz w:val="24"/>
                <w:szCs w:val="24"/>
              </w:rPr>
            </w:pPr>
            <w:r>
              <w:rPr>
                <w:bCs/>
                <w:sz w:val="24"/>
                <w:szCs w:val="24"/>
              </w:rPr>
              <w:t>требования к составу и содержанию работ по подготовке объекта к вводу системы СМПР в действие;</w:t>
            </w:r>
          </w:p>
          <w:p w:rsidR="00032850" w:rsidRDefault="00EE4F83">
            <w:pPr>
              <w:pStyle w:val="a2"/>
              <w:widowControl w:val="0"/>
              <w:numPr>
                <w:ilvl w:val="0"/>
                <w:numId w:val="5"/>
              </w:numPr>
              <w:spacing w:before="0" w:after="0"/>
              <w:ind w:left="0" w:firstLine="0"/>
              <w:rPr>
                <w:bCs/>
                <w:color w:val="000000"/>
                <w:sz w:val="24"/>
                <w:szCs w:val="24"/>
              </w:rPr>
            </w:pPr>
            <w:r>
              <w:rPr>
                <w:bCs/>
                <w:color w:val="000000"/>
                <w:sz w:val="24"/>
                <w:szCs w:val="24"/>
              </w:rPr>
              <w:t>требования к документации (перечень, вид и количество разрабатываемых документов).</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1.1.4.</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Состав работ по разработке рабочей документации</w:t>
            </w:r>
          </w:p>
        </w:tc>
        <w:tc>
          <w:tcPr>
            <w:tcW w:w="11069" w:type="dxa"/>
            <w:tcBorders>
              <w:left w:val="single" w:sz="4" w:space="0" w:color="000000"/>
              <w:bottom w:val="single" w:sz="4" w:space="0" w:color="000000"/>
              <w:right w:val="single" w:sz="4" w:space="0" w:color="000000"/>
            </w:tcBorders>
          </w:tcPr>
          <w:p w:rsidR="00032850" w:rsidRDefault="00EE4F83">
            <w:pPr>
              <w:widowControl w:val="0"/>
              <w:contextualSpacing/>
              <w:jc w:val="both"/>
              <w:rPr>
                <w:sz w:val="24"/>
                <w:szCs w:val="24"/>
              </w:rPr>
            </w:pPr>
            <w:r>
              <w:rPr>
                <w:rFonts w:eastAsia="Calibri"/>
                <w:sz w:val="24"/>
                <w:szCs w:val="24"/>
              </w:rPr>
              <w:t>1. Подрядчик разрабатывает рабочую и сметную документацию на основании ТЗ, согласованного с Заказчиком, ПАО «РусГидро», АО «СО ЕЭС».</w:t>
            </w:r>
          </w:p>
          <w:p w:rsidR="00032850" w:rsidRDefault="00EE4F83">
            <w:pPr>
              <w:widowControl w:val="0"/>
              <w:tabs>
                <w:tab w:val="left" w:pos="31"/>
              </w:tabs>
              <w:contextualSpacing/>
              <w:jc w:val="both"/>
              <w:rPr>
                <w:sz w:val="24"/>
                <w:szCs w:val="24"/>
              </w:rPr>
            </w:pPr>
            <w:r>
              <w:rPr>
                <w:rFonts w:eastAsia="Calibri"/>
                <w:sz w:val="24"/>
                <w:szCs w:val="24"/>
              </w:rPr>
              <w:t>2. Подрядчик должен согласовать спецификации поставляемого оборудования и основные технические характеристики.</w:t>
            </w:r>
          </w:p>
          <w:p w:rsidR="00032850" w:rsidRDefault="00EE4F83">
            <w:pPr>
              <w:widowControl w:val="0"/>
              <w:contextualSpacing/>
              <w:jc w:val="both"/>
              <w:rPr>
                <w:sz w:val="24"/>
                <w:szCs w:val="24"/>
              </w:rPr>
            </w:pPr>
            <w:r>
              <w:rPr>
                <w:rFonts w:eastAsia="Calibri"/>
                <w:sz w:val="24"/>
                <w:szCs w:val="24"/>
              </w:rPr>
              <w:t>3. Подрядчик при разработке рабочей документации должен применять Типовые проектные решения ПАО «РусГидро» (Приложение №3-7) и требования настоящих ТТ;</w:t>
            </w:r>
          </w:p>
          <w:p w:rsidR="00032850" w:rsidRDefault="00EE4F83">
            <w:pPr>
              <w:pStyle w:val="a2"/>
              <w:widowControl w:val="0"/>
              <w:spacing w:before="0" w:after="0"/>
              <w:contextualSpacing/>
              <w:rPr>
                <w:rFonts w:eastAsia="Calibri"/>
                <w:sz w:val="24"/>
                <w:szCs w:val="24"/>
              </w:rPr>
            </w:pPr>
            <w:r>
              <w:rPr>
                <w:rFonts w:eastAsia="Calibri"/>
                <w:sz w:val="24"/>
                <w:szCs w:val="24"/>
              </w:rPr>
              <w:t>4. Рабочую документацию Подрядчик направляет на согласование Заказчику, согласование со смежными организациями выполняет Заказчик.</w:t>
            </w:r>
          </w:p>
          <w:p w:rsidR="00032850" w:rsidRDefault="00EE4F83">
            <w:pPr>
              <w:pStyle w:val="a2"/>
              <w:widowControl w:val="0"/>
              <w:spacing w:before="0" w:after="0"/>
              <w:contextualSpacing/>
              <w:rPr>
                <w:rFonts w:eastAsia="Calibri"/>
                <w:sz w:val="24"/>
                <w:szCs w:val="24"/>
              </w:rPr>
            </w:pPr>
            <w:r>
              <w:rPr>
                <w:rFonts w:eastAsia="Calibri"/>
                <w:sz w:val="24"/>
                <w:szCs w:val="24"/>
              </w:rPr>
              <w:lastRenderedPageBreak/>
              <w:t>5. Подрядчик должен устранить выявленные замечания Заказчика, АО «РусГидро», АО «СО ЕЭС» или предоставить обоснованный отказ с указанием НТД.</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lastRenderedPageBreak/>
              <w:t>1.1.5.</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sz w:val="24"/>
                <w:szCs w:val="24"/>
              </w:rPr>
            </w:pPr>
            <w:r>
              <w:rPr>
                <w:iCs/>
                <w:sz w:val="24"/>
                <w:szCs w:val="24"/>
              </w:rPr>
              <w:t>Состав строительно-монтажных, электромонтажных работ.</w:t>
            </w:r>
          </w:p>
        </w:tc>
        <w:tc>
          <w:tcPr>
            <w:tcW w:w="11069" w:type="dxa"/>
            <w:tcBorders>
              <w:left w:val="single" w:sz="4" w:space="0" w:color="000000"/>
              <w:bottom w:val="single" w:sz="4" w:space="0" w:color="000000"/>
              <w:right w:val="single" w:sz="4" w:space="0" w:color="000000"/>
            </w:tcBorders>
          </w:tcPr>
          <w:p w:rsidR="00032850" w:rsidRDefault="00EE4F83">
            <w:pPr>
              <w:widowControl w:val="0"/>
              <w:contextualSpacing/>
              <w:jc w:val="both"/>
              <w:rPr>
                <w:color w:val="000000"/>
                <w:sz w:val="24"/>
                <w:szCs w:val="24"/>
              </w:rPr>
            </w:pPr>
            <w:r>
              <w:rPr>
                <w:color w:val="000000"/>
                <w:sz w:val="24"/>
                <w:szCs w:val="24"/>
              </w:rPr>
              <w:t xml:space="preserve">1. Перед началом работ Подрядчик составляет график выполнения работ и направляет на согласование Заказчику. При составлении графика Подрядчик учитывает графики вывода в ремонт основного оборудования Усть-Среднеканской ГЭС. </w:t>
            </w:r>
          </w:p>
          <w:p w:rsidR="00032850" w:rsidRDefault="00EE4F83">
            <w:pPr>
              <w:widowControl w:val="0"/>
              <w:contextualSpacing/>
              <w:jc w:val="both"/>
              <w:rPr>
                <w:color w:val="000000"/>
                <w:sz w:val="24"/>
                <w:szCs w:val="24"/>
              </w:rPr>
            </w:pPr>
            <w:r>
              <w:rPr>
                <w:color w:val="000000"/>
                <w:sz w:val="24"/>
                <w:szCs w:val="24"/>
              </w:rPr>
              <w:t>2. Подрядчик разрабатывает и согласовывает с Заказчиком ППР до начала выполнения работ.</w:t>
            </w:r>
          </w:p>
          <w:p w:rsidR="00032850" w:rsidRDefault="00EE4F83">
            <w:pPr>
              <w:widowControl w:val="0"/>
              <w:contextualSpacing/>
              <w:jc w:val="both"/>
              <w:rPr>
                <w:color w:val="000000"/>
                <w:sz w:val="24"/>
                <w:szCs w:val="24"/>
              </w:rPr>
            </w:pPr>
            <w:r>
              <w:rPr>
                <w:color w:val="000000"/>
                <w:sz w:val="24"/>
                <w:szCs w:val="24"/>
              </w:rPr>
              <w:t>3. Состав строительно-монтажных и электромонтажных работ должен соответствовать рабочей документации.</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1.1.6.</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Состав пуско-наладочных работ</w:t>
            </w:r>
          </w:p>
        </w:tc>
        <w:tc>
          <w:tcPr>
            <w:tcW w:w="11069" w:type="dxa"/>
            <w:tcBorders>
              <w:left w:val="single" w:sz="4" w:space="0" w:color="000000"/>
              <w:bottom w:val="single" w:sz="4" w:space="0" w:color="000000"/>
              <w:right w:val="single" w:sz="4" w:space="0" w:color="000000"/>
            </w:tcBorders>
          </w:tcPr>
          <w:p w:rsidR="00032850" w:rsidRDefault="00EE4F83">
            <w:pPr>
              <w:widowControl w:val="0"/>
              <w:jc w:val="both"/>
              <w:rPr>
                <w:sz w:val="24"/>
                <w:szCs w:val="24"/>
              </w:rPr>
            </w:pPr>
            <w:r>
              <w:rPr>
                <w:sz w:val="24"/>
                <w:szCs w:val="24"/>
              </w:rPr>
              <w:t>1. Подрядчик выполняет ПНР в соответствии с рабочей документаций с учетом требований, указанных в настоящих ТТ, действующих НТД, инструкций заводов изготовителей, соответствующих разделов типовых проектных решений, утвержденных в ПАО «РусГидро».</w:t>
            </w:r>
          </w:p>
          <w:p w:rsidR="00032850" w:rsidRDefault="00EE4F83">
            <w:pPr>
              <w:pStyle w:val="a2"/>
              <w:widowControl w:val="0"/>
              <w:spacing w:before="0" w:after="0"/>
              <w:rPr>
                <w:sz w:val="24"/>
                <w:szCs w:val="24"/>
              </w:rPr>
            </w:pPr>
            <w:r>
              <w:rPr>
                <w:sz w:val="24"/>
                <w:szCs w:val="24"/>
              </w:rPr>
              <w:t>2. Подрядчик выполняет ПНР смонтированного оборудования по объему и составу, указанному в СТО РусГидро 02.02.125-2022, РД 153-34.0-35.617-2001, Приказ Минэнерго России от 13.07.2020 №555</w:t>
            </w:r>
          </w:p>
          <w:p w:rsidR="00032850" w:rsidRDefault="00EE4F83">
            <w:pPr>
              <w:pStyle w:val="a2"/>
              <w:widowControl w:val="0"/>
              <w:spacing w:before="0" w:after="0"/>
              <w:rPr>
                <w:sz w:val="24"/>
                <w:szCs w:val="24"/>
              </w:rPr>
            </w:pPr>
            <w:r>
              <w:rPr>
                <w:sz w:val="24"/>
                <w:szCs w:val="24"/>
              </w:rPr>
              <w:t>3. Проведение электрических испытаний и измерений выполняется с привлечением лаборатории, имеющей свидетельство о регистрации в Ростехнадзоре;</w:t>
            </w:r>
          </w:p>
          <w:p w:rsidR="00032850" w:rsidRDefault="00EE4F83">
            <w:pPr>
              <w:pStyle w:val="a2"/>
              <w:widowControl w:val="0"/>
              <w:spacing w:before="0" w:after="0"/>
              <w:rPr>
                <w:sz w:val="24"/>
                <w:szCs w:val="24"/>
              </w:rPr>
            </w:pPr>
            <w:r>
              <w:rPr>
                <w:sz w:val="24"/>
                <w:szCs w:val="24"/>
              </w:rPr>
              <w:t>4. Проведение комплексных испытаний автономно и в сети;</w:t>
            </w:r>
          </w:p>
          <w:p w:rsidR="00032850" w:rsidRDefault="00EE4F83">
            <w:pPr>
              <w:pStyle w:val="a2"/>
              <w:widowControl w:val="0"/>
              <w:spacing w:before="0" w:after="0"/>
              <w:rPr>
                <w:sz w:val="24"/>
                <w:szCs w:val="24"/>
              </w:rPr>
            </w:pPr>
            <w:r>
              <w:rPr>
                <w:sz w:val="24"/>
                <w:szCs w:val="24"/>
              </w:rPr>
              <w:t>5. Завершение пуско-наладочных работ оформляется подписанием Протокола завершения пуско-наладочных работ и ввода в эксплуатацию.</w:t>
            </w:r>
          </w:p>
          <w:p w:rsidR="00032850" w:rsidRDefault="00EE4F83">
            <w:pPr>
              <w:pStyle w:val="a2"/>
              <w:widowControl w:val="0"/>
              <w:spacing w:before="0" w:after="0"/>
              <w:rPr>
                <w:sz w:val="24"/>
                <w:szCs w:val="24"/>
              </w:rPr>
            </w:pPr>
            <w:r>
              <w:rPr>
                <w:sz w:val="24"/>
                <w:szCs w:val="24"/>
              </w:rPr>
              <w:t>6. Подготовка и передача исполнительной документации.</w:t>
            </w:r>
          </w:p>
          <w:p w:rsidR="00032850" w:rsidRDefault="00EE4F83">
            <w:pPr>
              <w:pStyle w:val="a2"/>
              <w:widowControl w:val="0"/>
              <w:spacing w:before="0" w:after="0"/>
              <w:rPr>
                <w:sz w:val="24"/>
                <w:szCs w:val="24"/>
              </w:rPr>
            </w:pPr>
            <w:r>
              <w:rPr>
                <w:sz w:val="24"/>
                <w:szCs w:val="24"/>
              </w:rPr>
              <w:t>7. По окончании выполненных работ Подрядчик обеспечивает подготовку эксплуатационного персонала, а именно организовывает проведение инструктажа эксплуатирующему персоналу по вопросам технического обслуживания, эксплуатации смонтированного оборудования, использованию ПО СМПР.</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rPr>
                <w:lang w:val="en-US"/>
              </w:rP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b/>
                <w:sz w:val="24"/>
                <w:szCs w:val="24"/>
              </w:rPr>
            </w:pPr>
            <w:r>
              <w:rPr>
                <w:b/>
                <w:sz w:val="24"/>
                <w:szCs w:val="24"/>
              </w:rPr>
              <w:t>Требования к организации работ</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1.2.1.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iCs/>
                <w:sz w:val="24"/>
                <w:szCs w:val="24"/>
              </w:rPr>
            </w:pPr>
            <w:r>
              <w:rPr>
                <w:iCs/>
                <w:sz w:val="24"/>
                <w:szCs w:val="24"/>
              </w:rPr>
              <w:t>Организационно-технические мероприятия</w:t>
            </w:r>
          </w:p>
          <w:p w:rsidR="00032850" w:rsidRDefault="00032850">
            <w:pPr>
              <w:widowControl w:val="0"/>
              <w:tabs>
                <w:tab w:val="left" w:pos="426"/>
              </w:tabs>
              <w:jc w:val="center"/>
              <w:rPr>
                <w:b/>
                <w:sz w:val="24"/>
                <w:szCs w:val="24"/>
              </w:rPr>
            </w:pP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numPr>
                <w:ilvl w:val="0"/>
                <w:numId w:val="8"/>
              </w:numPr>
              <w:tabs>
                <w:tab w:val="left" w:pos="426"/>
              </w:tabs>
              <w:ind w:left="0" w:firstLine="0"/>
              <w:contextualSpacing/>
              <w:rPr>
                <w:sz w:val="24"/>
                <w:szCs w:val="24"/>
              </w:rPr>
            </w:pPr>
            <w:r>
              <w:rPr>
                <w:rFonts w:eastAsia="Calibri"/>
                <w:sz w:val="24"/>
                <w:szCs w:val="24"/>
              </w:rPr>
              <w:t xml:space="preserve">Подрядчик за 15 календарных дней до предполагаемой даты приезда персонала для выполнения работ направляет письмо Заказчику в соответствии с Приложением №1 «Форма письма, предоставляемого Подрядчиком», с приложением к нему копий документов, подтверждающих информацию о работниках. </w:t>
            </w:r>
          </w:p>
          <w:p w:rsidR="00032850" w:rsidRDefault="00EE4F83">
            <w:pPr>
              <w:widowControl w:val="0"/>
              <w:tabs>
                <w:tab w:val="left" w:pos="426"/>
              </w:tabs>
              <w:rPr>
                <w:rFonts w:eastAsia="Calibri"/>
                <w:sz w:val="24"/>
                <w:szCs w:val="24"/>
              </w:rPr>
            </w:pPr>
            <w:r>
              <w:rPr>
                <w:rFonts w:eastAsia="Calibri"/>
                <w:sz w:val="24"/>
                <w:szCs w:val="24"/>
              </w:rPr>
              <w:t xml:space="preserve">Письмо исполняется на бланке подрядной организации, регистрируется (имеет дату и исходящий номер), подписывается руководителем подрядной организации и содержит следующие сведения: </w:t>
            </w:r>
          </w:p>
          <w:p w:rsidR="00032850" w:rsidRDefault="00EE4F83">
            <w:pPr>
              <w:widowControl w:val="0"/>
              <w:tabs>
                <w:tab w:val="left" w:pos="426"/>
              </w:tabs>
              <w:rPr>
                <w:rFonts w:eastAsia="Calibri"/>
                <w:sz w:val="24"/>
                <w:szCs w:val="24"/>
              </w:rPr>
            </w:pPr>
            <w:r>
              <w:rPr>
                <w:rFonts w:eastAsia="Calibri"/>
                <w:sz w:val="24"/>
                <w:szCs w:val="24"/>
              </w:rPr>
              <w:t>- списки лиц, организующих и обеспечивающих безопасность работ, с указанием фамилии, имени, отчества, основной и совмещаемой профессии (должности), группы по электробезопасности, квалификационного разряда, а также предоставленных им прав и обязанностей (право подписи акта-допуска , право быть ответственными руководителями работ (руководителями работ), производителями работ (исполнителями) и членами бригады);</w:t>
            </w:r>
          </w:p>
          <w:p w:rsidR="00032850" w:rsidRDefault="00EE4F83">
            <w:pPr>
              <w:widowControl w:val="0"/>
              <w:tabs>
                <w:tab w:val="left" w:pos="426"/>
              </w:tabs>
              <w:rPr>
                <w:rFonts w:eastAsia="Calibri"/>
                <w:sz w:val="24"/>
                <w:szCs w:val="24"/>
              </w:rPr>
            </w:pPr>
            <w:r>
              <w:rPr>
                <w:rFonts w:eastAsia="Calibri"/>
                <w:sz w:val="24"/>
                <w:szCs w:val="24"/>
              </w:rPr>
              <w:lastRenderedPageBreak/>
              <w:t>- номера контактных телефонов, адрес электронной почты уполномоченного представителя;</w:t>
            </w:r>
          </w:p>
          <w:p w:rsidR="00032850" w:rsidRDefault="00EE4F83">
            <w:pPr>
              <w:widowControl w:val="0"/>
              <w:tabs>
                <w:tab w:val="left" w:pos="426"/>
              </w:tabs>
              <w:rPr>
                <w:rFonts w:eastAsia="Calibri"/>
                <w:sz w:val="24"/>
                <w:szCs w:val="24"/>
              </w:rPr>
            </w:pPr>
            <w:r>
              <w:rPr>
                <w:rFonts w:eastAsia="Calibri"/>
                <w:sz w:val="24"/>
                <w:szCs w:val="24"/>
              </w:rPr>
              <w:t>- сведения о лицах, имеющих право проведения специальных работ;</w:t>
            </w:r>
          </w:p>
          <w:p w:rsidR="00032850" w:rsidRDefault="00EE4F83">
            <w:pPr>
              <w:widowControl w:val="0"/>
              <w:tabs>
                <w:tab w:val="left" w:pos="426"/>
              </w:tabs>
              <w:rPr>
                <w:rFonts w:eastAsia="Calibri"/>
                <w:sz w:val="24"/>
                <w:szCs w:val="24"/>
              </w:rPr>
            </w:pPr>
            <w:r>
              <w:rPr>
                <w:rFonts w:eastAsia="Calibri"/>
                <w:sz w:val="24"/>
                <w:szCs w:val="24"/>
              </w:rPr>
              <w:t>- запись «Персонал прошел проверку знаний (указать комиссию и перечень правил по охране труда и других ОАИТД) и его квалификация соответствует выполняемой работе»;</w:t>
            </w:r>
          </w:p>
          <w:p w:rsidR="00032850" w:rsidRDefault="00EE4F83">
            <w:pPr>
              <w:widowControl w:val="0"/>
              <w:tabs>
                <w:tab w:val="left" w:pos="426"/>
              </w:tabs>
              <w:rPr>
                <w:rFonts w:eastAsia="Calibri"/>
                <w:sz w:val="24"/>
                <w:szCs w:val="24"/>
              </w:rPr>
            </w:pPr>
            <w:r>
              <w:rPr>
                <w:rFonts w:eastAsia="Calibri"/>
                <w:sz w:val="24"/>
                <w:szCs w:val="24"/>
              </w:rPr>
              <w:t>- перечень автомобильной и специальной техники (с указанием государственных номеров) для въезда на территорию Усть-Среднеканкой ГЭС;</w:t>
            </w:r>
          </w:p>
          <w:p w:rsidR="00032850" w:rsidRDefault="00EE4F83">
            <w:pPr>
              <w:widowControl w:val="0"/>
              <w:tabs>
                <w:tab w:val="left" w:pos="426"/>
              </w:tabs>
              <w:rPr>
                <w:rFonts w:eastAsia="Calibri"/>
                <w:sz w:val="24"/>
                <w:szCs w:val="24"/>
              </w:rPr>
            </w:pPr>
            <w:r>
              <w:rPr>
                <w:rFonts w:eastAsia="Calibri"/>
                <w:sz w:val="24"/>
                <w:szCs w:val="24"/>
              </w:rPr>
              <w:t>- таблицы регистрации инструктажей.</w:t>
            </w:r>
          </w:p>
          <w:p w:rsidR="00032850" w:rsidRDefault="00EE4F83">
            <w:pPr>
              <w:widowControl w:val="0"/>
              <w:numPr>
                <w:ilvl w:val="0"/>
                <w:numId w:val="8"/>
              </w:numPr>
              <w:tabs>
                <w:tab w:val="left" w:pos="426"/>
              </w:tabs>
              <w:ind w:left="0" w:firstLine="0"/>
              <w:contextualSpacing/>
              <w:rPr>
                <w:rFonts w:eastAsia="Calibri"/>
                <w:sz w:val="24"/>
                <w:szCs w:val="24"/>
              </w:rPr>
            </w:pPr>
            <w:r>
              <w:rPr>
                <w:rFonts w:eastAsia="Calibri"/>
                <w:sz w:val="24"/>
                <w:szCs w:val="24"/>
              </w:rPr>
              <w:t>Персонал Подрядчика должен быть обеспечен необходимыми средствами защиты.</w:t>
            </w:r>
          </w:p>
          <w:p w:rsidR="00032850" w:rsidRDefault="00EE4F83">
            <w:pPr>
              <w:widowControl w:val="0"/>
              <w:numPr>
                <w:ilvl w:val="0"/>
                <w:numId w:val="8"/>
              </w:numPr>
              <w:tabs>
                <w:tab w:val="left" w:pos="426"/>
              </w:tabs>
              <w:ind w:left="0" w:firstLine="0"/>
              <w:contextualSpacing/>
              <w:rPr>
                <w:rFonts w:eastAsia="Calibri"/>
                <w:sz w:val="24"/>
                <w:szCs w:val="24"/>
              </w:rPr>
            </w:pPr>
            <w:r>
              <w:rPr>
                <w:rFonts w:eastAsia="Calibri"/>
                <w:sz w:val="24"/>
                <w:szCs w:val="24"/>
              </w:rPr>
              <w:t>Подрядчик участвует при необходимости в технических совещаниях, в том числе в дистанционных с применением технических средств связи. Технические совещания могут организовывать представители Заказчика, эксплуатирующей организации или Подрядчика.</w:t>
            </w:r>
          </w:p>
          <w:p w:rsidR="00032850" w:rsidRDefault="00EE4F83">
            <w:pPr>
              <w:widowControl w:val="0"/>
              <w:numPr>
                <w:ilvl w:val="0"/>
                <w:numId w:val="8"/>
              </w:numPr>
              <w:tabs>
                <w:tab w:val="left" w:pos="426"/>
              </w:tabs>
              <w:ind w:left="0" w:firstLine="0"/>
              <w:contextualSpacing/>
              <w:rPr>
                <w:rFonts w:eastAsia="Calibri"/>
                <w:sz w:val="24"/>
                <w:szCs w:val="24"/>
              </w:rPr>
            </w:pPr>
            <w:r>
              <w:rPr>
                <w:rFonts w:eastAsia="Calibri"/>
                <w:sz w:val="24"/>
                <w:szCs w:val="24"/>
              </w:rPr>
              <w:t>Подрядчик выполняет работы согласно утвержденному ППР, который составляется Подрядчиком и согласовывается с Заказчиком.</w:t>
            </w:r>
          </w:p>
          <w:p w:rsidR="00032850" w:rsidRDefault="00EE4F83">
            <w:pPr>
              <w:widowControl w:val="0"/>
              <w:numPr>
                <w:ilvl w:val="0"/>
                <w:numId w:val="8"/>
              </w:numPr>
              <w:ind w:left="0" w:firstLine="0"/>
              <w:contextualSpacing/>
              <w:rPr>
                <w:rFonts w:eastAsia="Calibri"/>
                <w:sz w:val="24"/>
                <w:szCs w:val="24"/>
              </w:rPr>
            </w:pPr>
            <w:r>
              <w:rPr>
                <w:rFonts w:eastAsia="Calibri"/>
                <w:sz w:val="24"/>
                <w:szCs w:val="24"/>
              </w:rPr>
              <w:t>Допуск Подрядчика к выполнению работ выполняется в строгом соответствии с «Правилами по охране труда при эксплуатации электроустановок».</w:t>
            </w:r>
          </w:p>
          <w:p w:rsidR="00032850" w:rsidRDefault="00EE4F83">
            <w:pPr>
              <w:widowControl w:val="0"/>
              <w:tabs>
                <w:tab w:val="left" w:pos="426"/>
              </w:tabs>
              <w:rPr>
                <w:sz w:val="24"/>
                <w:szCs w:val="24"/>
              </w:rPr>
            </w:pPr>
            <w:r>
              <w:rPr>
                <w:rFonts w:eastAsia="Calibri"/>
                <w:sz w:val="24"/>
                <w:szCs w:val="24"/>
              </w:rPr>
              <w:t>6. Организационные и технические вопросы в процессе выполнения работ персонал Подрядчика решает  с техническим</w:t>
            </w:r>
            <w:r>
              <w:rPr>
                <w:sz w:val="24"/>
                <w:szCs w:val="24"/>
              </w:rPr>
              <w:t xml:space="preserve"> </w:t>
            </w:r>
            <w:r>
              <w:rPr>
                <w:rFonts w:eastAsia="Calibri"/>
                <w:sz w:val="24"/>
                <w:szCs w:val="24"/>
              </w:rPr>
              <w:t>руководителем Заказчика.</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lastRenderedPageBreak/>
              <w:t>1.2.2.</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Требование к организации работ на объекте</w:t>
            </w: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jc w:val="both"/>
            </w:pPr>
            <w:r>
              <w:rPr>
                <w:sz w:val="24"/>
                <w:szCs w:val="24"/>
              </w:rPr>
              <w:t xml:space="preserve">1. Персонал Подрядчика </w:t>
            </w:r>
            <w:r>
              <w:rPr>
                <w:rFonts w:eastAsia="Calibri"/>
                <w:sz w:val="24"/>
                <w:szCs w:val="24"/>
              </w:rPr>
              <w:t xml:space="preserve"> должен быть обеспечен необходимыми средствами защиты (каска, средства индивидуальной защиты (комплект) от термических рисков электрической дуги).</w:t>
            </w:r>
          </w:p>
          <w:p w:rsidR="00032850" w:rsidRDefault="00EE4F83">
            <w:pPr>
              <w:pStyle w:val="a2"/>
              <w:widowControl w:val="0"/>
              <w:spacing w:before="0" w:after="0"/>
              <w:rPr>
                <w:sz w:val="24"/>
                <w:szCs w:val="24"/>
              </w:rPr>
            </w:pPr>
            <w:r>
              <w:rPr>
                <w:sz w:val="24"/>
                <w:szCs w:val="24"/>
              </w:rPr>
              <w:t>2. Подрядчик выполняет работы СМР и ПНР в соответствии с утвержденным графиком работ и разработанной рабочей документации, а также в соответствии с утвержденными программами.</w:t>
            </w:r>
          </w:p>
          <w:p w:rsidR="00032850" w:rsidRDefault="00EE4F83">
            <w:pPr>
              <w:pStyle w:val="a2"/>
              <w:widowControl w:val="0"/>
              <w:spacing w:before="0" w:after="0"/>
              <w:rPr>
                <w:sz w:val="24"/>
                <w:szCs w:val="24"/>
              </w:rPr>
            </w:pPr>
            <w:r>
              <w:rPr>
                <w:sz w:val="24"/>
                <w:szCs w:val="24"/>
              </w:rPr>
              <w:t xml:space="preserve">3. За 15 календарных дней до начала выполнения работ по Этапу 4 Подрядчик должен согласовать ППР. </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b/>
                <w:sz w:val="24"/>
                <w:szCs w:val="24"/>
              </w:rPr>
            </w:pPr>
            <w:r>
              <w:rPr>
                <w:b/>
                <w:sz w:val="24"/>
                <w:szCs w:val="24"/>
              </w:rPr>
              <w:t>Требования к применяемым при выполнении работ оборудованию и материалам, технологиям, программно-аппаратным средствам</w:t>
            </w:r>
          </w:p>
        </w:tc>
      </w:tr>
      <w:tr w:rsidR="00032850">
        <w:trPr>
          <w:trHeight w:val="314"/>
        </w:trPr>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b"/>
              <w:widowControl w:val="0"/>
              <w:numPr>
                <w:ilvl w:val="2"/>
                <w:numId w:val="6"/>
              </w:numPr>
              <w:ind w:left="0" w:hanging="1199"/>
              <w:contextualSpacing/>
              <w:jc w:val="center"/>
            </w:pPr>
            <w:r>
              <w:t>1.3.1.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Требование к ПО</w:t>
            </w: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both"/>
              <w:rPr>
                <w:sz w:val="24"/>
                <w:szCs w:val="24"/>
              </w:rPr>
            </w:pPr>
            <w:r>
              <w:rPr>
                <w:sz w:val="24"/>
                <w:szCs w:val="24"/>
              </w:rPr>
              <w:t>При выполнении работ Подрядчик должен применять лицензионное программное обеспечение, по требованию Заказчика Подрядчик должен предоставить подтверждение.</w:t>
            </w:r>
          </w:p>
        </w:tc>
      </w:tr>
      <w:tr w:rsidR="00032850">
        <w:tc>
          <w:tcPr>
            <w:tcW w:w="1137" w:type="dxa"/>
            <w:tcBorders>
              <w:left w:val="single" w:sz="4" w:space="0" w:color="000000"/>
              <w:bottom w:val="single" w:sz="4" w:space="0" w:color="000000"/>
              <w:right w:val="single" w:sz="4" w:space="0" w:color="000000"/>
            </w:tcBorders>
            <w:vAlign w:val="center"/>
          </w:tcPr>
          <w:p w:rsidR="00032850" w:rsidRDefault="00EE4F83">
            <w:pPr>
              <w:pStyle w:val="afffb"/>
              <w:widowControl w:val="0"/>
              <w:numPr>
                <w:ilvl w:val="2"/>
                <w:numId w:val="6"/>
              </w:numPr>
              <w:ind w:left="0" w:hanging="1199"/>
              <w:contextualSpacing/>
              <w:jc w:val="center"/>
            </w:pPr>
            <w:r>
              <w:t>1.3.2.</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Требование к метрологическому обеспечению</w:t>
            </w:r>
          </w:p>
        </w:tc>
        <w:tc>
          <w:tcPr>
            <w:tcW w:w="11069" w:type="dxa"/>
            <w:tcBorders>
              <w:left w:val="single" w:sz="4" w:space="0" w:color="000000"/>
              <w:bottom w:val="single" w:sz="4" w:space="0" w:color="000000"/>
              <w:right w:val="single" w:sz="4" w:space="0" w:color="000000"/>
            </w:tcBorders>
          </w:tcPr>
          <w:p w:rsidR="00032850" w:rsidRDefault="00EE4F83">
            <w:pPr>
              <w:widowControl w:val="0"/>
              <w:contextualSpacing/>
              <w:rPr>
                <w:rFonts w:eastAsia="Calibri"/>
                <w:sz w:val="24"/>
                <w:szCs w:val="24"/>
              </w:rPr>
            </w:pPr>
            <w:r>
              <w:rPr>
                <w:rFonts w:eastAsia="Calibri"/>
                <w:sz w:val="24"/>
                <w:szCs w:val="24"/>
              </w:rPr>
              <w:t>Все применяемые при выполнении работ Подрядчиком СИ регистрируются в ФИФ ОЕИ (вносятся в Госреестр СИ) и имеют действующую поверку/калибровку в период выполнения работ.</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tabs>
                <w:tab w:val="left" w:pos="426"/>
              </w:tabs>
              <w:rPr>
                <w:b/>
                <w:sz w:val="24"/>
                <w:szCs w:val="24"/>
              </w:rPr>
            </w:pPr>
            <w:r>
              <w:rPr>
                <w:b/>
                <w:sz w:val="24"/>
                <w:szCs w:val="24"/>
              </w:rPr>
              <w:t>Требования к контролю качества работ и материалов</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1.4.1.</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Требование к качеству и комплектности поставляемого оборудования и материалов</w:t>
            </w:r>
          </w:p>
        </w:tc>
        <w:tc>
          <w:tcPr>
            <w:tcW w:w="11069" w:type="dxa"/>
            <w:tcBorders>
              <w:left w:val="single" w:sz="4" w:space="0" w:color="000000"/>
              <w:bottom w:val="single" w:sz="4" w:space="0" w:color="000000"/>
              <w:right w:val="single" w:sz="4" w:space="0" w:color="000000"/>
            </w:tcBorders>
          </w:tcPr>
          <w:p w:rsidR="00032850" w:rsidRDefault="00EE4F83">
            <w:pPr>
              <w:widowControl w:val="0"/>
              <w:contextualSpacing/>
              <w:jc w:val="both"/>
              <w:rPr>
                <w:sz w:val="24"/>
                <w:szCs w:val="24"/>
              </w:rPr>
            </w:pPr>
            <w:r>
              <w:rPr>
                <w:rFonts w:eastAsia="Calibri"/>
                <w:sz w:val="24"/>
                <w:szCs w:val="24"/>
              </w:rPr>
              <w:t>1. Качество и комплектность поставляемого оборудования и материалов должны соответствовать разработанной рабочей документации и характеристикам, указанным в настоящем ТТ, государственным стандартам, ТУ и другой нормативно-технической документации.</w:t>
            </w:r>
          </w:p>
          <w:p w:rsidR="00032850" w:rsidRDefault="00EE4F83">
            <w:pPr>
              <w:widowControl w:val="0"/>
              <w:contextualSpacing/>
              <w:jc w:val="both"/>
              <w:rPr>
                <w:sz w:val="24"/>
                <w:szCs w:val="24"/>
              </w:rPr>
            </w:pPr>
            <w:r>
              <w:rPr>
                <w:rFonts w:eastAsia="Calibri"/>
                <w:sz w:val="24"/>
                <w:szCs w:val="24"/>
              </w:rPr>
              <w:t xml:space="preserve">2. С целью обеспечения качества и комплектности поставляемого оборудования перед заказом Подрядчик </w:t>
            </w:r>
            <w:r>
              <w:rPr>
                <w:rFonts w:eastAsia="Calibri"/>
                <w:sz w:val="24"/>
                <w:szCs w:val="24"/>
              </w:rPr>
              <w:lastRenderedPageBreak/>
              <w:t>заполняет опросные/заказные листы и согласовывает с Заказчиком.</w:t>
            </w:r>
          </w:p>
          <w:p w:rsidR="00032850" w:rsidRDefault="00EE4F83">
            <w:pPr>
              <w:widowControl w:val="0"/>
              <w:contextualSpacing/>
              <w:jc w:val="both"/>
              <w:rPr>
                <w:sz w:val="24"/>
                <w:szCs w:val="24"/>
              </w:rPr>
            </w:pPr>
            <w:r>
              <w:rPr>
                <w:rFonts w:eastAsia="Calibri"/>
                <w:iCs/>
                <w:sz w:val="24"/>
                <w:szCs w:val="24"/>
              </w:rPr>
              <w:t xml:space="preserve">3. Все поставляемое оборудование и материалы должны быть новыми и ранее не использованными. </w:t>
            </w:r>
          </w:p>
        </w:tc>
      </w:tr>
      <w:tr w:rsidR="00032850">
        <w:tc>
          <w:tcPr>
            <w:tcW w:w="1137" w:type="dxa"/>
            <w:tcBorders>
              <w:left w:val="single" w:sz="4" w:space="0" w:color="000000"/>
              <w:bottom w:val="single" w:sz="4" w:space="0" w:color="000000"/>
              <w:right w:val="single" w:sz="4" w:space="0" w:color="000000"/>
            </w:tcBorders>
            <w:vAlign w:val="center"/>
          </w:tcPr>
          <w:p w:rsidR="00032850" w:rsidRDefault="00032850">
            <w:pPr>
              <w:pStyle w:val="afffb"/>
              <w:widowControl w:val="0"/>
              <w:numPr>
                <w:ilvl w:val="2"/>
                <w:numId w:val="6"/>
              </w:numPr>
              <w:ind w:left="0" w:hanging="1199"/>
              <w:contextualSpacing/>
              <w:jc w:val="center"/>
            </w:pP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Контроль качества СМР и ПНР</w:t>
            </w:r>
          </w:p>
        </w:tc>
        <w:tc>
          <w:tcPr>
            <w:tcW w:w="11069" w:type="dxa"/>
            <w:tcBorders>
              <w:left w:val="single" w:sz="4" w:space="0" w:color="000000"/>
              <w:bottom w:val="single" w:sz="4" w:space="0" w:color="000000"/>
              <w:right w:val="single" w:sz="4" w:space="0" w:color="000000"/>
            </w:tcBorders>
          </w:tcPr>
          <w:p w:rsidR="00032850" w:rsidRDefault="00EE4F83">
            <w:pPr>
              <w:widowControl w:val="0"/>
              <w:tabs>
                <w:tab w:val="left" w:pos="421"/>
              </w:tabs>
              <w:contextualSpacing/>
              <w:jc w:val="both"/>
              <w:rPr>
                <w:rFonts w:eastAsia="Calibri"/>
                <w:sz w:val="24"/>
                <w:szCs w:val="24"/>
              </w:rPr>
            </w:pPr>
            <w:r>
              <w:rPr>
                <w:rFonts w:eastAsia="Calibri"/>
                <w:sz w:val="24"/>
                <w:szCs w:val="24"/>
              </w:rPr>
              <w:t>Для контроля качества выполняемых работ Подрядчик обеспечивает:</w:t>
            </w:r>
          </w:p>
          <w:p w:rsidR="00032850" w:rsidRDefault="00EE4F83">
            <w:pPr>
              <w:widowControl w:val="0"/>
              <w:numPr>
                <w:ilvl w:val="0"/>
                <w:numId w:val="9"/>
              </w:numPr>
              <w:tabs>
                <w:tab w:val="left" w:pos="421"/>
              </w:tabs>
              <w:ind w:left="0" w:firstLine="0"/>
              <w:contextualSpacing/>
              <w:jc w:val="both"/>
              <w:rPr>
                <w:sz w:val="24"/>
                <w:szCs w:val="24"/>
              </w:rPr>
            </w:pPr>
            <w:r>
              <w:rPr>
                <w:rFonts w:eastAsia="Calibri"/>
                <w:sz w:val="24"/>
                <w:szCs w:val="24"/>
              </w:rPr>
              <w:t>Все смонтированное оборудование, кабельные линии должны быть проверены на соответствие требований:</w:t>
            </w:r>
          </w:p>
          <w:p w:rsidR="00032850" w:rsidRDefault="00EE4F83">
            <w:pPr>
              <w:widowControl w:val="0"/>
              <w:numPr>
                <w:ilvl w:val="0"/>
                <w:numId w:val="10"/>
              </w:numPr>
              <w:tabs>
                <w:tab w:val="left" w:pos="421"/>
              </w:tabs>
              <w:ind w:left="0" w:firstLine="0"/>
              <w:contextualSpacing/>
              <w:jc w:val="both"/>
              <w:rPr>
                <w:rFonts w:eastAsia="Calibri"/>
                <w:sz w:val="24"/>
                <w:szCs w:val="24"/>
              </w:rPr>
            </w:pPr>
            <w:r>
              <w:rPr>
                <w:rFonts w:eastAsia="Calibri"/>
                <w:sz w:val="24"/>
                <w:szCs w:val="24"/>
              </w:rPr>
              <w:t>Правила устройства электроустановок (действующие главы шестого и седьмого издания)</w:t>
            </w:r>
          </w:p>
          <w:p w:rsidR="00032850" w:rsidRDefault="00EE4F83">
            <w:pPr>
              <w:widowControl w:val="0"/>
              <w:numPr>
                <w:ilvl w:val="0"/>
                <w:numId w:val="10"/>
              </w:numPr>
              <w:tabs>
                <w:tab w:val="left" w:pos="421"/>
              </w:tabs>
              <w:ind w:left="0" w:firstLine="0"/>
              <w:contextualSpacing/>
              <w:jc w:val="both"/>
              <w:rPr>
                <w:rFonts w:eastAsia="Calibri"/>
                <w:sz w:val="24"/>
                <w:szCs w:val="24"/>
              </w:rPr>
            </w:pPr>
            <w:r>
              <w:rPr>
                <w:rFonts w:eastAsia="Calibri"/>
                <w:sz w:val="24"/>
                <w:szCs w:val="24"/>
              </w:rPr>
              <w:t>РД 34.45-51.300-97 «Объем и нормы испытаний оборудования» (с изменениями и дополнениями по состоянию на 01.10.2006)</w:t>
            </w:r>
          </w:p>
          <w:p w:rsidR="00032850" w:rsidRDefault="00EE4F83">
            <w:pPr>
              <w:widowControl w:val="0"/>
              <w:numPr>
                <w:ilvl w:val="0"/>
                <w:numId w:val="10"/>
              </w:numPr>
              <w:tabs>
                <w:tab w:val="left" w:pos="178"/>
              </w:tabs>
              <w:ind w:left="0" w:firstLine="0"/>
              <w:jc w:val="both"/>
              <w:rPr>
                <w:sz w:val="24"/>
                <w:szCs w:val="24"/>
                <w:lang w:bidi="ru-RU"/>
              </w:rPr>
            </w:pPr>
            <w:r>
              <w:rPr>
                <w:sz w:val="24"/>
                <w:szCs w:val="24"/>
                <w:lang w:bidi="ru-RU"/>
              </w:rPr>
              <w:t>Приказа Минэнерго России от 13.07.2020 N 555 «Об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утвержденные приказом Минэнерго России от 25 октября 2017 г. N 1013»</w:t>
            </w:r>
          </w:p>
          <w:p w:rsidR="00032850" w:rsidRDefault="00EE4F83">
            <w:pPr>
              <w:widowControl w:val="0"/>
              <w:numPr>
                <w:ilvl w:val="0"/>
                <w:numId w:val="10"/>
              </w:numPr>
              <w:tabs>
                <w:tab w:val="left" w:pos="421"/>
              </w:tabs>
              <w:ind w:left="0" w:firstLine="0"/>
              <w:contextualSpacing/>
              <w:jc w:val="both"/>
              <w:rPr>
                <w:rFonts w:eastAsia="Calibri"/>
                <w:sz w:val="24"/>
                <w:szCs w:val="24"/>
              </w:rPr>
            </w:pPr>
            <w:r>
              <w:rPr>
                <w:rFonts w:eastAsia="Calibri"/>
                <w:sz w:val="24"/>
                <w:szCs w:val="24"/>
              </w:rPr>
              <w:t>Заводской документации</w:t>
            </w:r>
          </w:p>
          <w:p w:rsidR="00032850" w:rsidRDefault="00EE4F83">
            <w:pPr>
              <w:widowControl w:val="0"/>
              <w:numPr>
                <w:ilvl w:val="0"/>
                <w:numId w:val="10"/>
              </w:numPr>
              <w:tabs>
                <w:tab w:val="left" w:pos="421"/>
              </w:tabs>
              <w:ind w:left="0" w:firstLine="0"/>
              <w:contextualSpacing/>
              <w:jc w:val="both"/>
              <w:rPr>
                <w:sz w:val="24"/>
                <w:szCs w:val="24"/>
              </w:rPr>
            </w:pPr>
            <w:r>
              <w:rPr>
                <w:rFonts w:eastAsia="Calibri"/>
                <w:sz w:val="24"/>
                <w:szCs w:val="24"/>
              </w:rPr>
              <w:t>Рабочей документации</w:t>
            </w:r>
          </w:p>
          <w:p w:rsidR="00032850" w:rsidRDefault="00EE4F83">
            <w:pPr>
              <w:widowControl w:val="0"/>
              <w:numPr>
                <w:ilvl w:val="0"/>
                <w:numId w:val="9"/>
              </w:numPr>
              <w:tabs>
                <w:tab w:val="left" w:pos="421"/>
              </w:tabs>
              <w:ind w:left="0" w:firstLine="0"/>
              <w:contextualSpacing/>
              <w:jc w:val="both"/>
              <w:rPr>
                <w:sz w:val="24"/>
                <w:szCs w:val="24"/>
              </w:rPr>
            </w:pPr>
            <w:r>
              <w:rPr>
                <w:rFonts w:eastAsia="Calibri"/>
                <w:sz w:val="24"/>
                <w:szCs w:val="24"/>
              </w:rPr>
              <w:t>Все результаты о соответствии или не соответствии НТД смонтированного оборудования, кабельных линий должны быть оформлены протоколами, актами дефектации.</w:t>
            </w:r>
          </w:p>
          <w:p w:rsidR="00032850" w:rsidRDefault="00EE4F83">
            <w:pPr>
              <w:widowControl w:val="0"/>
              <w:numPr>
                <w:ilvl w:val="0"/>
                <w:numId w:val="9"/>
              </w:numPr>
              <w:tabs>
                <w:tab w:val="left" w:pos="421"/>
              </w:tabs>
              <w:ind w:left="0" w:firstLine="0"/>
              <w:contextualSpacing/>
              <w:jc w:val="both"/>
              <w:rPr>
                <w:sz w:val="24"/>
                <w:szCs w:val="24"/>
              </w:rPr>
            </w:pPr>
            <w:r>
              <w:rPr>
                <w:rFonts w:eastAsia="Calibri"/>
                <w:sz w:val="24"/>
                <w:szCs w:val="24"/>
              </w:rPr>
              <w:t xml:space="preserve">Все проводимые испытания и измерения должны выполнятся специалистами электроизмерительной лаборатории, зарегистрированной в Ростехнадзоре. </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tcPr>
          <w:p w:rsidR="00032850" w:rsidRDefault="00EE4F83">
            <w:pPr>
              <w:widowControl w:val="0"/>
              <w:rPr>
                <w:b/>
                <w:sz w:val="24"/>
                <w:szCs w:val="24"/>
              </w:rPr>
            </w:pPr>
            <w:r>
              <w:rPr>
                <w:b/>
                <w:sz w:val="24"/>
                <w:szCs w:val="24"/>
              </w:rPr>
              <w:t>Требования к персоналу подрядчика</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1.5.1.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iCs/>
                <w:sz w:val="24"/>
                <w:szCs w:val="24"/>
              </w:rPr>
              <w:t>Квалификация персонала подрядчика, привлекаемого к выполнению проектных работ</w:t>
            </w:r>
          </w:p>
          <w:p w:rsidR="00032850" w:rsidRDefault="00032850">
            <w:pPr>
              <w:widowControl w:val="0"/>
              <w:tabs>
                <w:tab w:val="left" w:pos="426"/>
              </w:tabs>
              <w:rPr>
                <w:b/>
                <w:sz w:val="24"/>
                <w:szCs w:val="24"/>
              </w:rPr>
            </w:pP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jc w:val="both"/>
              <w:rPr>
                <w:sz w:val="24"/>
                <w:szCs w:val="24"/>
              </w:rPr>
            </w:pPr>
            <w:r>
              <w:rPr>
                <w:sz w:val="24"/>
                <w:szCs w:val="24"/>
              </w:rPr>
              <w:t>Выполнение проектных работ должно осуществляться силами Подрядчика в составе:</w:t>
            </w:r>
          </w:p>
          <w:p w:rsidR="00032850" w:rsidRDefault="00EE4F83">
            <w:pPr>
              <w:pStyle w:val="a2"/>
              <w:widowControl w:val="0"/>
              <w:spacing w:before="0" w:after="0"/>
              <w:rPr>
                <w:sz w:val="24"/>
                <w:szCs w:val="24"/>
              </w:rPr>
            </w:pPr>
            <w:r>
              <w:rPr>
                <w:sz w:val="24"/>
                <w:szCs w:val="24"/>
              </w:rPr>
              <w:t>•  один работник, имеющий высшее образование, занимающий должность главного инженера проекта электротехнического оборудования</w:t>
            </w:r>
          </w:p>
          <w:p w:rsidR="00032850" w:rsidRDefault="00EE4F83">
            <w:pPr>
              <w:pStyle w:val="a2"/>
              <w:widowControl w:val="0"/>
              <w:spacing w:before="0" w:after="0"/>
              <w:rPr>
                <w:sz w:val="24"/>
                <w:szCs w:val="24"/>
              </w:rPr>
            </w:pPr>
            <w:r>
              <w:rPr>
                <w:sz w:val="24"/>
                <w:szCs w:val="24"/>
              </w:rPr>
              <w:t>• не менее двух работников, имеющих высшее образование, занимающие должности специалистов по проектированию электротехнического оборудования</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1.5.2.</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iCs/>
                <w:sz w:val="24"/>
                <w:szCs w:val="24"/>
              </w:rPr>
              <w:t>Квалификация персонала подрядчика, привлекаемого к выполнению СМР и ПНР</w:t>
            </w:r>
          </w:p>
          <w:p w:rsidR="00032850" w:rsidRDefault="00032850">
            <w:pPr>
              <w:widowControl w:val="0"/>
              <w:tabs>
                <w:tab w:val="left" w:pos="426"/>
              </w:tabs>
              <w:rPr>
                <w:b/>
                <w:sz w:val="24"/>
                <w:szCs w:val="24"/>
              </w:rPr>
            </w:pP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jc w:val="both"/>
            </w:pPr>
            <w:r>
              <w:rPr>
                <w:bCs/>
                <w:iCs/>
                <w:sz w:val="24"/>
                <w:szCs w:val="24"/>
              </w:rPr>
              <w:t xml:space="preserve">1. </w:t>
            </w:r>
            <w:r>
              <w:rPr>
                <w:rFonts w:eastAsia="Calibri"/>
                <w:bCs/>
                <w:iCs/>
                <w:sz w:val="24"/>
                <w:szCs w:val="24"/>
              </w:rPr>
              <w:t>Качественный и количественный состав бригады для выполнения СМР и ПНР должен определяться Подрядчиком при разработке ППР и программ ПНР.</w:t>
            </w:r>
          </w:p>
          <w:p w:rsidR="00032850" w:rsidRDefault="00EE4F83">
            <w:pPr>
              <w:widowControl w:val="0"/>
              <w:tabs>
                <w:tab w:val="left" w:pos="426"/>
              </w:tabs>
              <w:jc w:val="both"/>
              <w:rPr>
                <w:sz w:val="24"/>
                <w:szCs w:val="24"/>
              </w:rPr>
            </w:pPr>
            <w:r>
              <w:rPr>
                <w:rFonts w:eastAsia="Calibri"/>
                <w:iCs/>
                <w:sz w:val="24"/>
                <w:szCs w:val="24"/>
              </w:rPr>
              <w:t>2.До начала проведения работ в рамках исполнения</w:t>
            </w:r>
            <w:r>
              <w:rPr>
                <w:iCs/>
                <w:sz w:val="24"/>
                <w:szCs w:val="24"/>
              </w:rPr>
              <w:t xml:space="preserve"> договора П</w:t>
            </w:r>
            <w:r>
              <w:rPr>
                <w:rFonts w:eastAsia="Calibri"/>
                <w:iCs/>
                <w:sz w:val="24"/>
                <w:szCs w:val="24"/>
              </w:rPr>
              <w:t>одрядчик предоставляет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w:t>
            </w:r>
          </w:p>
          <w:p w:rsidR="00032850" w:rsidRDefault="00EE4F83">
            <w:pPr>
              <w:widowControl w:val="0"/>
              <w:tabs>
                <w:tab w:val="left" w:pos="426"/>
              </w:tabs>
              <w:contextualSpacing/>
              <w:jc w:val="both"/>
              <w:rPr>
                <w:rFonts w:eastAsia="Calibri"/>
                <w:sz w:val="24"/>
                <w:szCs w:val="24"/>
              </w:rPr>
            </w:pPr>
            <w:r>
              <w:rPr>
                <w:rFonts w:eastAsia="Calibri"/>
                <w:sz w:val="24"/>
                <w:szCs w:val="24"/>
              </w:rPr>
              <w:t>3. Подрядчик при формировании бригады учитывает: совмещение обязанностей  ответственного руководителя и производителя при выполнении работ на Усть-Среднеканской ГЭС для подрядного персонала запрещены.</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b/>
                <w:sz w:val="24"/>
                <w:szCs w:val="24"/>
              </w:rPr>
            </w:pPr>
            <w:r>
              <w:rPr>
                <w:b/>
                <w:sz w:val="24"/>
                <w:szCs w:val="24"/>
              </w:rPr>
              <w:t>Требования к безопасности работ и охране труда</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1.6.1.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Соблюдение норм и правил по охране труда и технике безопасности</w:t>
            </w:r>
            <w:r>
              <w:rPr>
                <w:b/>
                <w:i/>
                <w:sz w:val="24"/>
                <w:szCs w:val="24"/>
              </w:rPr>
              <w:t>.</w:t>
            </w: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numPr>
                <w:ilvl w:val="0"/>
                <w:numId w:val="11"/>
              </w:numPr>
              <w:tabs>
                <w:tab w:val="left" w:pos="317"/>
              </w:tabs>
              <w:ind w:left="0" w:firstLine="0"/>
              <w:contextualSpacing/>
              <w:jc w:val="both"/>
              <w:rPr>
                <w:sz w:val="24"/>
                <w:szCs w:val="24"/>
              </w:rPr>
            </w:pPr>
            <w:r>
              <w:rPr>
                <w:rFonts w:eastAsia="Calibri"/>
                <w:sz w:val="24"/>
                <w:szCs w:val="24"/>
              </w:rPr>
              <w:t>Подрядчик перед началом Работ должен обеспечить:</w:t>
            </w:r>
          </w:p>
          <w:p w:rsidR="00032850" w:rsidRDefault="00EE4F83">
            <w:pPr>
              <w:widowControl w:val="0"/>
              <w:numPr>
                <w:ilvl w:val="1"/>
                <w:numId w:val="11"/>
              </w:numPr>
              <w:tabs>
                <w:tab w:val="left" w:pos="317"/>
              </w:tabs>
              <w:ind w:left="0" w:firstLine="0"/>
              <w:contextualSpacing/>
              <w:jc w:val="both"/>
              <w:rPr>
                <w:sz w:val="24"/>
                <w:szCs w:val="24"/>
              </w:rPr>
            </w:pPr>
            <w:r>
              <w:rPr>
                <w:rFonts w:eastAsia="Calibri"/>
                <w:sz w:val="24"/>
                <w:szCs w:val="24"/>
              </w:rPr>
              <w:t xml:space="preserve"> Прохождение на объекте инструктажей:</w:t>
            </w:r>
          </w:p>
          <w:p w:rsidR="00032850" w:rsidRDefault="00EE4F83">
            <w:pPr>
              <w:widowControl w:val="0"/>
              <w:numPr>
                <w:ilvl w:val="1"/>
                <w:numId w:val="12"/>
              </w:numPr>
              <w:tabs>
                <w:tab w:val="left" w:pos="317"/>
              </w:tabs>
              <w:ind w:left="0" w:firstLine="0"/>
              <w:contextualSpacing/>
              <w:jc w:val="both"/>
              <w:rPr>
                <w:rFonts w:eastAsia="Calibri"/>
                <w:sz w:val="24"/>
                <w:szCs w:val="24"/>
              </w:rPr>
            </w:pPr>
            <w:r>
              <w:rPr>
                <w:rFonts w:eastAsia="Calibri"/>
                <w:sz w:val="24"/>
                <w:szCs w:val="24"/>
              </w:rPr>
              <w:t>вводный инструктаж;</w:t>
            </w:r>
          </w:p>
          <w:p w:rsidR="00032850" w:rsidRDefault="00EE4F83">
            <w:pPr>
              <w:widowControl w:val="0"/>
              <w:numPr>
                <w:ilvl w:val="1"/>
                <w:numId w:val="12"/>
              </w:numPr>
              <w:tabs>
                <w:tab w:val="left" w:pos="317"/>
              </w:tabs>
              <w:ind w:left="0" w:firstLine="0"/>
              <w:contextualSpacing/>
              <w:jc w:val="both"/>
              <w:rPr>
                <w:rFonts w:eastAsia="Calibri"/>
                <w:sz w:val="24"/>
                <w:szCs w:val="24"/>
              </w:rPr>
            </w:pPr>
            <w:r>
              <w:rPr>
                <w:rFonts w:eastAsia="Calibri"/>
                <w:sz w:val="24"/>
                <w:szCs w:val="24"/>
              </w:rPr>
              <w:t>вводный инструктаж по пожарной безопасности;</w:t>
            </w:r>
          </w:p>
          <w:p w:rsidR="00032850" w:rsidRDefault="00EE4F83">
            <w:pPr>
              <w:widowControl w:val="0"/>
              <w:numPr>
                <w:ilvl w:val="1"/>
                <w:numId w:val="12"/>
              </w:numPr>
              <w:tabs>
                <w:tab w:val="left" w:pos="317"/>
              </w:tabs>
              <w:ind w:left="0" w:firstLine="0"/>
              <w:contextualSpacing/>
              <w:jc w:val="both"/>
              <w:rPr>
                <w:rFonts w:eastAsia="Calibri"/>
                <w:sz w:val="24"/>
                <w:szCs w:val="24"/>
              </w:rPr>
            </w:pPr>
            <w:r>
              <w:rPr>
                <w:rFonts w:eastAsia="Calibri"/>
                <w:sz w:val="24"/>
                <w:szCs w:val="24"/>
              </w:rPr>
              <w:t>вводный инструктаж ГО и защите от ЧС;</w:t>
            </w:r>
          </w:p>
          <w:p w:rsidR="00032850" w:rsidRDefault="00EE4F83">
            <w:pPr>
              <w:widowControl w:val="0"/>
              <w:numPr>
                <w:ilvl w:val="1"/>
                <w:numId w:val="12"/>
              </w:numPr>
              <w:tabs>
                <w:tab w:val="left" w:pos="317"/>
              </w:tabs>
              <w:ind w:left="0" w:firstLine="0"/>
              <w:contextualSpacing/>
              <w:jc w:val="both"/>
              <w:rPr>
                <w:rFonts w:eastAsia="Calibri"/>
                <w:sz w:val="24"/>
                <w:szCs w:val="24"/>
              </w:rPr>
            </w:pPr>
            <w:r>
              <w:rPr>
                <w:rFonts w:eastAsia="Calibri"/>
                <w:sz w:val="24"/>
                <w:szCs w:val="24"/>
              </w:rPr>
              <w:t>первичный инструктаж на рабочем месте;</w:t>
            </w:r>
          </w:p>
          <w:p w:rsidR="00032850" w:rsidRDefault="00EE4F83">
            <w:pPr>
              <w:widowControl w:val="0"/>
              <w:numPr>
                <w:ilvl w:val="1"/>
                <w:numId w:val="12"/>
              </w:numPr>
              <w:tabs>
                <w:tab w:val="left" w:pos="317"/>
              </w:tabs>
              <w:ind w:left="0" w:firstLine="0"/>
              <w:contextualSpacing/>
              <w:jc w:val="both"/>
              <w:rPr>
                <w:rFonts w:eastAsia="Calibri"/>
                <w:sz w:val="24"/>
                <w:szCs w:val="24"/>
              </w:rPr>
            </w:pPr>
            <w:r>
              <w:rPr>
                <w:rFonts w:eastAsia="Calibri"/>
                <w:sz w:val="24"/>
                <w:szCs w:val="24"/>
              </w:rPr>
              <w:t>первичный инструктаж по противопожарной безопасности на рабочем месте.</w:t>
            </w:r>
          </w:p>
          <w:p w:rsidR="00032850" w:rsidRDefault="00EE4F83">
            <w:pPr>
              <w:widowControl w:val="0"/>
              <w:numPr>
                <w:ilvl w:val="1"/>
                <w:numId w:val="11"/>
              </w:numPr>
              <w:tabs>
                <w:tab w:val="left" w:pos="317"/>
              </w:tabs>
              <w:ind w:left="0" w:firstLine="0"/>
              <w:contextualSpacing/>
              <w:jc w:val="both"/>
              <w:rPr>
                <w:sz w:val="24"/>
                <w:szCs w:val="24"/>
              </w:rPr>
            </w:pPr>
            <w:r>
              <w:rPr>
                <w:rFonts w:eastAsia="Calibri"/>
                <w:sz w:val="24"/>
                <w:szCs w:val="24"/>
              </w:rPr>
              <w:t>Оформление работ в соответствии с требованиями «Правил по охране труда при эксплуатации электроустановок».</w:t>
            </w:r>
          </w:p>
          <w:p w:rsidR="00032850" w:rsidRDefault="00EE4F83">
            <w:pPr>
              <w:widowControl w:val="0"/>
              <w:jc w:val="both"/>
              <w:rPr>
                <w:sz w:val="24"/>
                <w:szCs w:val="24"/>
              </w:rPr>
            </w:pPr>
            <w:r>
              <w:rPr>
                <w:sz w:val="24"/>
                <w:szCs w:val="24"/>
              </w:rPr>
              <w:t>2. Во время проведения Работ на объекте Подрядчик обязан обеспечить выполнение необходимых мероприятий по технике безопасности, охране окружающей среды, соблюдение правил санитарной гигиены и правил противопожарной безопасности.</w:t>
            </w:r>
          </w:p>
          <w:p w:rsidR="00032850" w:rsidRDefault="00EE4F83">
            <w:pPr>
              <w:widowControl w:val="0"/>
              <w:jc w:val="both"/>
              <w:rPr>
                <w:sz w:val="24"/>
                <w:szCs w:val="24"/>
              </w:rPr>
            </w:pPr>
            <w:bookmarkStart w:id="58" w:name="_Toc128469619"/>
            <w:bookmarkStart w:id="59" w:name="_Toc128468690"/>
            <w:bookmarkStart w:id="60" w:name="_Toc128442515"/>
            <w:r>
              <w:rPr>
                <w:sz w:val="24"/>
                <w:szCs w:val="24"/>
              </w:rPr>
              <w:t>3. Во время проведения Работ на объекте Подрядчик обязан соблюдать все нормы применимого права, включая законы Российской Федерации и подзаконные акты, СНиП, МДС, РД, СП, ГОСТы, иные нормативно-правовые и нормативно технические документы.</w:t>
            </w:r>
            <w:bookmarkEnd w:id="58"/>
            <w:bookmarkEnd w:id="59"/>
            <w:bookmarkEnd w:id="60"/>
          </w:p>
          <w:p w:rsidR="00032850" w:rsidRDefault="00EE4F83">
            <w:pPr>
              <w:widowControl w:val="0"/>
              <w:contextualSpacing/>
              <w:jc w:val="both"/>
              <w:rPr>
                <w:sz w:val="24"/>
                <w:szCs w:val="24"/>
              </w:rPr>
            </w:pPr>
            <w:bookmarkStart w:id="61" w:name="_Toc128442516"/>
            <w:bookmarkStart w:id="62" w:name="_Toc128468691"/>
            <w:bookmarkStart w:id="63" w:name="_Toc128469620"/>
            <w:r>
              <w:rPr>
                <w:rFonts w:eastAsia="Calibri"/>
                <w:sz w:val="24"/>
                <w:szCs w:val="24"/>
                <w:lang w:eastAsia="x-none"/>
              </w:rPr>
              <w:t xml:space="preserve">4. </w:t>
            </w:r>
            <w:r>
              <w:rPr>
                <w:rFonts w:eastAsia="Calibri"/>
                <w:sz w:val="24"/>
                <w:szCs w:val="24"/>
                <w:lang w:val="x-none" w:eastAsia="x-none"/>
              </w:rPr>
              <w:t xml:space="preserve">Мероприятия по технике безопасности и охране труда обеспечиваются </w:t>
            </w:r>
            <w:r>
              <w:rPr>
                <w:rFonts w:eastAsia="Calibri"/>
                <w:sz w:val="24"/>
                <w:szCs w:val="24"/>
                <w:lang w:eastAsia="x-none"/>
              </w:rPr>
              <w:t>Подрядчиком</w:t>
            </w:r>
            <w:r>
              <w:rPr>
                <w:rFonts w:eastAsia="Calibri"/>
                <w:sz w:val="24"/>
                <w:szCs w:val="24"/>
                <w:lang w:val="x-none" w:eastAsia="x-none"/>
              </w:rPr>
              <w:t xml:space="preserve"> при </w:t>
            </w:r>
            <w:r>
              <w:rPr>
                <w:rFonts w:eastAsia="Calibri"/>
                <w:sz w:val="24"/>
                <w:szCs w:val="24"/>
                <w:lang w:eastAsia="x-none"/>
              </w:rPr>
              <w:t>выполнении СМР, ПНР и других видов работ, предусмотренных настоящими ТТ, на всем протяжении выполнения работ на объекте</w:t>
            </w:r>
            <w:r>
              <w:rPr>
                <w:rFonts w:eastAsia="Calibri"/>
                <w:sz w:val="24"/>
                <w:szCs w:val="24"/>
                <w:lang w:val="x-none" w:eastAsia="x-none"/>
              </w:rPr>
              <w:t xml:space="preserve"> в соответствии с действующими нормами и правилами</w:t>
            </w:r>
            <w:r>
              <w:rPr>
                <w:rFonts w:eastAsia="Calibri"/>
                <w:sz w:val="24"/>
                <w:szCs w:val="24"/>
                <w:lang w:eastAsia="x-none"/>
              </w:rPr>
              <w:t>.</w:t>
            </w:r>
            <w:r>
              <w:rPr>
                <w:rFonts w:eastAsia="Calibri"/>
                <w:sz w:val="24"/>
                <w:szCs w:val="24"/>
                <w:lang w:val="x-none" w:eastAsia="x-none"/>
              </w:rPr>
              <w:t xml:space="preserve"> </w:t>
            </w:r>
            <w:bookmarkEnd w:id="61"/>
            <w:bookmarkEnd w:id="62"/>
            <w:bookmarkEnd w:id="63"/>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0"/>
                <w:numId w:val="6"/>
              </w:numPr>
              <w:ind w:left="0"/>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sz w:val="24"/>
                <w:szCs w:val="24"/>
              </w:rPr>
            </w:pPr>
            <w:r>
              <w:rPr>
                <w:b/>
                <w:bCs/>
                <w:sz w:val="24"/>
                <w:szCs w:val="24"/>
              </w:rPr>
              <w:t xml:space="preserve">Требования к оборудованию и МТР, поставляемым подрядчиком </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b/>
                <w:bCs/>
                <w:sz w:val="24"/>
                <w:szCs w:val="24"/>
              </w:rPr>
            </w:pPr>
            <w:r>
              <w:rPr>
                <w:b/>
                <w:bCs/>
                <w:sz w:val="24"/>
                <w:szCs w:val="24"/>
              </w:rPr>
              <w:t>Требования к техническим и функциональным характеристикам (включая гарантируемые показатели)</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2.1.1.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Общие требования к поставляемым и проектируемому оборудования и материалам</w:t>
            </w:r>
          </w:p>
        </w:tc>
        <w:tc>
          <w:tcPr>
            <w:tcW w:w="11069"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tabs>
                <w:tab w:val="left" w:pos="426"/>
              </w:tabs>
              <w:jc w:val="both"/>
              <w:rPr>
                <w:sz w:val="24"/>
                <w:szCs w:val="24"/>
              </w:rPr>
            </w:pPr>
            <w:r>
              <w:rPr>
                <w:sz w:val="24"/>
                <w:szCs w:val="24"/>
              </w:rPr>
              <w:t>1.1. Комплектация оборудования, транспортировка, контроль состояния продукции в процессе транспортировки, погрузка – разгрузка, контроль состояния продукции при погрузочно-разгрузочных работах, входной контроль при поставке, размещение складе Заказчика выполняются силами и средствами Подрядчика.</w:t>
            </w:r>
          </w:p>
          <w:p w:rsidR="00032850" w:rsidRDefault="00EE4F83">
            <w:pPr>
              <w:pStyle w:val="a2"/>
              <w:widowControl w:val="0"/>
              <w:spacing w:before="0" w:after="0"/>
              <w:rPr>
                <w:sz w:val="24"/>
                <w:szCs w:val="24"/>
              </w:rPr>
            </w:pPr>
            <w:r>
              <w:rPr>
                <w:sz w:val="24"/>
                <w:szCs w:val="24"/>
              </w:rPr>
              <w:t>1.2. Поставка организовывается с обязательным предварительным извещением (официальным письмом) Заказчика о дате поставки и данных транспортного средства для организации допуска на территорию технологической площадки Усть-Среднеканской ГЭС.</w:t>
            </w:r>
          </w:p>
          <w:p w:rsidR="00032850" w:rsidRDefault="00EE4F83">
            <w:pPr>
              <w:pStyle w:val="a2"/>
              <w:widowControl w:val="0"/>
              <w:spacing w:before="0" w:after="0"/>
              <w:rPr>
                <w:sz w:val="24"/>
                <w:szCs w:val="24"/>
              </w:rPr>
            </w:pPr>
            <w:r>
              <w:rPr>
                <w:sz w:val="24"/>
                <w:szCs w:val="24"/>
              </w:rPr>
              <w:t>1.3. Все комплектующие  поставляемого оборудования должны быть новыми и не использованными ранее.</w:t>
            </w:r>
          </w:p>
          <w:p w:rsidR="00032850" w:rsidRDefault="00EE4F83">
            <w:pPr>
              <w:pStyle w:val="a2"/>
              <w:widowControl w:val="0"/>
              <w:spacing w:before="0" w:after="0"/>
              <w:rPr>
                <w:sz w:val="24"/>
                <w:szCs w:val="24"/>
              </w:rPr>
            </w:pPr>
            <w:r>
              <w:rPr>
                <w:sz w:val="24"/>
                <w:szCs w:val="24"/>
              </w:rPr>
              <w:t>1.4. При поступлении на технологическую площадку, оборудование и материалы должно пройти входной контроль, с обязательным оформлением соответствующего Акта. Подрядчик должен обеспечить входной контроль с участием Заказчика.</w:t>
            </w:r>
          </w:p>
          <w:p w:rsidR="00032850" w:rsidRDefault="00EE4F83">
            <w:pPr>
              <w:pStyle w:val="a2"/>
              <w:widowControl w:val="0"/>
              <w:spacing w:before="0" w:after="0"/>
              <w:rPr>
                <w:sz w:val="24"/>
                <w:szCs w:val="24"/>
              </w:rPr>
            </w:pPr>
            <w:r>
              <w:rPr>
                <w:sz w:val="24"/>
                <w:szCs w:val="24"/>
              </w:rPr>
              <w:t xml:space="preserve">1.5. Оборудование и материалы должны поставляться в заводской упаковке,  с отсутствием  следов  </w:t>
            </w:r>
            <w:r>
              <w:rPr>
                <w:sz w:val="24"/>
                <w:szCs w:val="24"/>
              </w:rPr>
              <w:lastRenderedPageBreak/>
              <w:t>механических воздействий.</w:t>
            </w:r>
          </w:p>
          <w:p w:rsidR="00032850" w:rsidRDefault="00EE4F83">
            <w:pPr>
              <w:pStyle w:val="a2"/>
              <w:widowControl w:val="0"/>
              <w:spacing w:before="0" w:after="0"/>
              <w:rPr>
                <w:sz w:val="24"/>
                <w:szCs w:val="24"/>
              </w:rPr>
            </w:pPr>
            <w:r>
              <w:rPr>
                <w:sz w:val="24"/>
                <w:szCs w:val="24"/>
              </w:rPr>
              <w:t>1.6. Объем поставки и ПО должен соответствовать согласованной рабочей документации (спецификации оборудования).</w:t>
            </w:r>
          </w:p>
          <w:p w:rsidR="00032850" w:rsidRDefault="00EE4F83">
            <w:pPr>
              <w:pStyle w:val="a2"/>
              <w:widowControl w:val="0"/>
              <w:spacing w:before="0" w:after="0"/>
              <w:rPr>
                <w:sz w:val="24"/>
                <w:szCs w:val="24"/>
              </w:rPr>
            </w:pPr>
            <w:r>
              <w:rPr>
                <w:sz w:val="24"/>
                <w:szCs w:val="24"/>
              </w:rPr>
              <w:t>1.7. Поставляемое оборудование должно иметь:</w:t>
            </w:r>
          </w:p>
          <w:p w:rsidR="00032850" w:rsidRDefault="00EE4F83">
            <w:pPr>
              <w:pStyle w:val="a2"/>
              <w:widowControl w:val="0"/>
              <w:spacing w:before="0" w:after="0"/>
              <w:rPr>
                <w:sz w:val="24"/>
                <w:szCs w:val="24"/>
              </w:rPr>
            </w:pPr>
            <w:r>
              <w:rPr>
                <w:sz w:val="24"/>
                <w:szCs w:val="24"/>
              </w:rPr>
              <w:t>• сертификат качества;</w:t>
            </w:r>
          </w:p>
          <w:p w:rsidR="00032850" w:rsidRDefault="00EE4F83">
            <w:pPr>
              <w:pStyle w:val="a2"/>
              <w:widowControl w:val="0"/>
              <w:spacing w:before="0" w:after="0"/>
              <w:rPr>
                <w:sz w:val="24"/>
                <w:szCs w:val="24"/>
              </w:rPr>
            </w:pPr>
            <w:r>
              <w:rPr>
                <w:sz w:val="24"/>
                <w:szCs w:val="24"/>
              </w:rPr>
              <w:t>• сертификаты соответствия для оборудования, включенного в перечень продукции, подлежащей обязательной сертификации (Постановление Правительства от 22.12.2021 №2425);</w:t>
            </w:r>
          </w:p>
          <w:p w:rsidR="00032850" w:rsidRDefault="00EE4F83">
            <w:pPr>
              <w:pStyle w:val="a2"/>
              <w:widowControl w:val="0"/>
              <w:spacing w:before="0" w:after="0"/>
              <w:rPr>
                <w:sz w:val="24"/>
                <w:szCs w:val="24"/>
              </w:rPr>
            </w:pPr>
            <w:r>
              <w:rPr>
                <w:sz w:val="24"/>
                <w:szCs w:val="24"/>
              </w:rPr>
              <w:t>• технический паспорт;</w:t>
            </w:r>
          </w:p>
          <w:p w:rsidR="00032850" w:rsidRDefault="00EE4F83">
            <w:pPr>
              <w:pStyle w:val="a2"/>
              <w:widowControl w:val="0"/>
              <w:spacing w:before="0" w:after="0"/>
              <w:rPr>
                <w:sz w:val="24"/>
                <w:szCs w:val="24"/>
              </w:rPr>
            </w:pPr>
            <w:r>
              <w:rPr>
                <w:sz w:val="24"/>
                <w:szCs w:val="24"/>
              </w:rPr>
              <w:t>• руководство по эксплуатации;</w:t>
            </w:r>
          </w:p>
          <w:p w:rsidR="00032850" w:rsidRDefault="00EE4F83">
            <w:pPr>
              <w:pStyle w:val="a2"/>
              <w:widowControl w:val="0"/>
              <w:spacing w:before="0" w:after="0"/>
              <w:rPr>
                <w:sz w:val="24"/>
                <w:szCs w:val="24"/>
              </w:rPr>
            </w:pPr>
            <w:r>
              <w:rPr>
                <w:sz w:val="24"/>
                <w:szCs w:val="24"/>
              </w:rPr>
              <w:t>• протоколы заводских испытаний;</w:t>
            </w:r>
          </w:p>
          <w:p w:rsidR="00032850" w:rsidRDefault="00EE4F83">
            <w:pPr>
              <w:pStyle w:val="a2"/>
              <w:widowControl w:val="0"/>
              <w:spacing w:before="0" w:after="0"/>
              <w:rPr>
                <w:sz w:val="24"/>
                <w:szCs w:val="24"/>
              </w:rPr>
            </w:pPr>
            <w:r>
              <w:rPr>
                <w:sz w:val="24"/>
                <w:szCs w:val="24"/>
              </w:rPr>
              <w:t>• программное обеспечение (поставляется на физическом носителе USB flash).</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lastRenderedPageBreak/>
              <w:t>2.1.2.</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tabs>
                <w:tab w:val="left" w:pos="426"/>
              </w:tabs>
              <w:jc w:val="both"/>
              <w:rPr>
                <w:sz w:val="24"/>
                <w:szCs w:val="24"/>
              </w:rPr>
            </w:pPr>
            <w:r>
              <w:rPr>
                <w:sz w:val="24"/>
                <w:szCs w:val="24"/>
              </w:rPr>
              <w:t>Требования к соблюдению специальных норм и требований при поставке (в том числе при разработке рабочей документации) оборудования, материалов и ПО</w:t>
            </w:r>
          </w:p>
        </w:tc>
        <w:tc>
          <w:tcPr>
            <w:tcW w:w="11069" w:type="dxa"/>
            <w:tcBorders>
              <w:left w:val="single" w:sz="4" w:space="0" w:color="000000"/>
              <w:bottom w:val="single" w:sz="4" w:space="0" w:color="000000"/>
              <w:right w:val="single" w:sz="4" w:space="0" w:color="000000"/>
            </w:tcBorders>
            <w:vAlign w:val="center"/>
          </w:tcPr>
          <w:p w:rsidR="00032850" w:rsidRDefault="00EE4F83">
            <w:pPr>
              <w:widowControl w:val="0"/>
              <w:numPr>
                <w:ilvl w:val="0"/>
                <w:numId w:val="13"/>
              </w:numPr>
              <w:tabs>
                <w:tab w:val="left" w:pos="597"/>
              </w:tabs>
              <w:ind w:left="0" w:firstLine="0"/>
              <w:contextualSpacing/>
              <w:jc w:val="both"/>
              <w:rPr>
                <w:sz w:val="24"/>
                <w:szCs w:val="24"/>
              </w:rPr>
            </w:pPr>
            <w:r>
              <w:rPr>
                <w:rFonts w:eastAsia="Calibri"/>
                <w:sz w:val="24"/>
                <w:szCs w:val="24"/>
              </w:rPr>
              <w:t>Подрядчик выполняет разработку рабочей документации и выполняет поставку оборудования, материалов и ПО с учетом требований к импортозамещению указанных в:</w:t>
            </w:r>
          </w:p>
          <w:p w:rsidR="00032850" w:rsidRDefault="00EE4F83">
            <w:pPr>
              <w:widowControl w:val="0"/>
              <w:numPr>
                <w:ilvl w:val="1"/>
                <w:numId w:val="13"/>
              </w:numPr>
              <w:tabs>
                <w:tab w:val="left" w:pos="597"/>
              </w:tabs>
              <w:ind w:left="0" w:firstLine="0"/>
              <w:contextualSpacing/>
              <w:jc w:val="both"/>
              <w:rPr>
                <w:sz w:val="24"/>
                <w:szCs w:val="24"/>
              </w:rPr>
            </w:pPr>
            <w:r>
              <w:rPr>
                <w:rFonts w:eastAsia="Calibri"/>
                <w:sz w:val="24"/>
                <w:szCs w:val="24"/>
              </w:rPr>
              <w:t xml:space="preserve">Указ Президента РФ от 30.03.2022 </w:t>
            </w:r>
            <w:r>
              <w:rPr>
                <w:rFonts w:eastAsia="Calibri"/>
                <w:sz w:val="24"/>
                <w:szCs w:val="24"/>
                <w:lang w:val="en-US"/>
              </w:rPr>
              <w:t>N</w:t>
            </w:r>
            <w:r>
              <w:rPr>
                <w:rFonts w:eastAsia="Calibri"/>
                <w:sz w:val="24"/>
                <w:szCs w:val="24"/>
              </w:rPr>
              <w:t xml:space="preserve"> 166 «О мерах по обеспечению технологической независимости и безопасности критической информационной инфраструктуры Российской Федерации»;</w:t>
            </w:r>
          </w:p>
          <w:p w:rsidR="00032850" w:rsidRDefault="00EE4F83">
            <w:pPr>
              <w:widowControl w:val="0"/>
              <w:numPr>
                <w:ilvl w:val="1"/>
                <w:numId w:val="13"/>
              </w:numPr>
              <w:tabs>
                <w:tab w:val="left" w:pos="597"/>
              </w:tabs>
              <w:ind w:left="0" w:firstLine="0"/>
              <w:contextualSpacing/>
              <w:jc w:val="both"/>
              <w:rPr>
                <w:rFonts w:eastAsia="Calibri"/>
                <w:sz w:val="24"/>
                <w:szCs w:val="24"/>
              </w:rPr>
            </w:pPr>
            <w:r>
              <w:rPr>
                <w:rFonts w:eastAsia="Calibri"/>
                <w:sz w:val="24"/>
                <w:szCs w:val="24"/>
              </w:rPr>
              <w:t>Указ Президента Российской Федерации от 01.05.2022 № 250 «О дополнительных мерах по обеспечению информационной безопасности Российской Федерации»;</w:t>
            </w:r>
          </w:p>
          <w:p w:rsidR="00032850" w:rsidRDefault="00EE4F83">
            <w:pPr>
              <w:widowControl w:val="0"/>
              <w:numPr>
                <w:ilvl w:val="1"/>
                <w:numId w:val="13"/>
              </w:numPr>
              <w:tabs>
                <w:tab w:val="left" w:pos="597"/>
              </w:tabs>
              <w:ind w:left="0" w:firstLine="0"/>
              <w:contextualSpacing/>
              <w:jc w:val="both"/>
              <w:rPr>
                <w:rFonts w:eastAsia="Calibri"/>
                <w:sz w:val="24"/>
                <w:szCs w:val="24"/>
              </w:rPr>
            </w:pPr>
            <w:r>
              <w:rPr>
                <w:rFonts w:eastAsia="Calibri"/>
                <w:sz w:val="24"/>
                <w:szCs w:val="24"/>
              </w:rPr>
              <w:t>Постановление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изменениями на 16 мая 2022 года);</w:t>
            </w:r>
          </w:p>
          <w:p w:rsidR="00032850" w:rsidRDefault="00EE4F83">
            <w:pPr>
              <w:widowControl w:val="0"/>
              <w:numPr>
                <w:ilvl w:val="1"/>
                <w:numId w:val="13"/>
              </w:numPr>
              <w:tabs>
                <w:tab w:val="left" w:pos="597"/>
              </w:tabs>
              <w:ind w:left="0" w:firstLine="0"/>
              <w:contextualSpacing/>
              <w:jc w:val="both"/>
              <w:rPr>
                <w:rFonts w:eastAsia="Calibri"/>
                <w:sz w:val="24"/>
                <w:szCs w:val="24"/>
              </w:rPr>
            </w:pPr>
            <w:r>
              <w:rPr>
                <w:rFonts w:eastAsia="Calibri"/>
                <w:sz w:val="24"/>
                <w:szCs w:val="24"/>
              </w:rPr>
              <w:t>Постановление Правительства РФ от 10.07.2019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 (с изменениями на 27 марта 2023 года);</w:t>
            </w:r>
          </w:p>
          <w:p w:rsidR="00032850" w:rsidRDefault="00EE4F83">
            <w:pPr>
              <w:widowControl w:val="0"/>
              <w:numPr>
                <w:ilvl w:val="1"/>
                <w:numId w:val="13"/>
              </w:numPr>
              <w:tabs>
                <w:tab w:val="left" w:pos="597"/>
              </w:tabs>
              <w:ind w:left="0" w:firstLine="0"/>
              <w:contextualSpacing/>
              <w:jc w:val="both"/>
              <w:rPr>
                <w:rFonts w:eastAsia="Calibri"/>
                <w:sz w:val="24"/>
                <w:szCs w:val="24"/>
              </w:rPr>
            </w:pPr>
            <w:r>
              <w:rPr>
                <w:rFonts w:eastAsia="Calibri"/>
                <w:sz w:val="24"/>
                <w:szCs w:val="24"/>
              </w:rPr>
              <w:t>Постановление Правительства РФ от 30.04.2020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(с изменениями на 31 мая 2023 года);</w:t>
            </w:r>
          </w:p>
          <w:p w:rsidR="00032850" w:rsidRDefault="00EE4F83">
            <w:pPr>
              <w:widowControl w:val="0"/>
              <w:numPr>
                <w:ilvl w:val="1"/>
                <w:numId w:val="13"/>
              </w:numPr>
              <w:tabs>
                <w:tab w:val="left" w:pos="597"/>
              </w:tabs>
              <w:ind w:left="0" w:firstLine="0"/>
              <w:contextualSpacing/>
              <w:jc w:val="both"/>
              <w:rPr>
                <w:rFonts w:eastAsia="Calibri"/>
                <w:sz w:val="24"/>
                <w:szCs w:val="24"/>
              </w:rPr>
            </w:pPr>
            <w:r>
              <w:rPr>
                <w:rFonts w:eastAsia="Calibri"/>
                <w:sz w:val="24"/>
                <w:szCs w:val="24"/>
              </w:rPr>
              <w:t>Техническая политика Группы РусГидро.</w:t>
            </w:r>
          </w:p>
          <w:p w:rsidR="00032850" w:rsidRDefault="00EE4F83">
            <w:pPr>
              <w:widowControl w:val="0"/>
              <w:numPr>
                <w:ilvl w:val="0"/>
                <w:numId w:val="13"/>
              </w:numPr>
              <w:tabs>
                <w:tab w:val="left" w:pos="597"/>
              </w:tabs>
              <w:ind w:left="0" w:firstLine="0"/>
              <w:contextualSpacing/>
              <w:jc w:val="both"/>
              <w:rPr>
                <w:rFonts w:eastAsia="Calibri"/>
                <w:sz w:val="24"/>
                <w:szCs w:val="24"/>
              </w:rPr>
            </w:pPr>
            <w:r>
              <w:rPr>
                <w:rFonts w:eastAsia="Calibri"/>
                <w:sz w:val="24"/>
                <w:szCs w:val="24"/>
              </w:rPr>
              <w:lastRenderedPageBreak/>
              <w:t>Поставляемое радиоэлектронное оборудование (радиоэлектронные приборы) и ПО соответствует следующим требованиям:</w:t>
            </w:r>
          </w:p>
          <w:p w:rsidR="00032850" w:rsidRDefault="00EE4F83">
            <w:pPr>
              <w:widowControl w:val="0"/>
              <w:numPr>
                <w:ilvl w:val="1"/>
                <w:numId w:val="13"/>
              </w:numPr>
              <w:tabs>
                <w:tab w:val="left" w:pos="597"/>
              </w:tabs>
              <w:ind w:left="0" w:firstLine="0"/>
              <w:contextualSpacing/>
              <w:jc w:val="both"/>
              <w:rPr>
                <w:rFonts w:eastAsia="Calibri"/>
                <w:sz w:val="24"/>
                <w:szCs w:val="24"/>
              </w:rPr>
            </w:pPr>
            <w:r>
              <w:rPr>
                <w:rFonts w:eastAsia="Calibri"/>
                <w:sz w:val="24"/>
                <w:szCs w:val="24"/>
              </w:rPr>
              <w:t>Программное обеспечение в составе поставляемого оборудования включено в Единый реестр российских программ для электронных вычислительных машин и баз данных Минкомсвязи России (https://reestr. minsvyaz.ru/reestr/)</w:t>
            </w:r>
          </w:p>
          <w:p w:rsidR="00032850" w:rsidRDefault="00EE4F83">
            <w:pPr>
              <w:widowControl w:val="0"/>
              <w:numPr>
                <w:ilvl w:val="1"/>
                <w:numId w:val="13"/>
              </w:numPr>
              <w:tabs>
                <w:tab w:val="left" w:pos="597"/>
              </w:tabs>
              <w:ind w:left="0" w:firstLine="0"/>
              <w:contextualSpacing/>
              <w:jc w:val="both"/>
            </w:pPr>
            <w:r>
              <w:rPr>
                <w:rFonts w:eastAsia="Calibri"/>
                <w:sz w:val="24"/>
                <w:szCs w:val="24"/>
              </w:rPr>
              <w:t>Поставляемая продукция включена в Единый реестр российской радиоэлектронной продукции (</w:t>
            </w:r>
            <w:hyperlink r:id="rId10">
              <w:r>
                <w:rPr>
                  <w:rStyle w:val="a8"/>
                  <w:rFonts w:eastAsia="Calibri"/>
                  <w:sz w:val="24"/>
                  <w:szCs w:val="24"/>
                </w:rPr>
                <w:t>https://gisp.gov.ru/pp719v2/pub/prod/rep/</w:t>
              </w:r>
            </w:hyperlink>
            <w:r>
              <w:rPr>
                <w:rFonts w:eastAsia="Calibri"/>
                <w:sz w:val="24"/>
                <w:szCs w:val="24"/>
              </w:rPr>
              <w:t>) или в Реестр промышленной продукции, произведенной на территории Российской Федерации (</w:t>
            </w:r>
            <w:hyperlink r:id="rId11">
              <w:r>
                <w:rPr>
                  <w:rStyle w:val="a8"/>
                  <w:rFonts w:eastAsia="Calibri"/>
                  <w:sz w:val="24"/>
                  <w:szCs w:val="24"/>
                </w:rPr>
                <w:t>https://gisp.gov.ru/pp719v2/pub/prod/</w:t>
              </w:r>
            </w:hyperlink>
            <w:r>
              <w:rPr>
                <w:rFonts w:eastAsia="Calibri"/>
                <w:sz w:val="24"/>
                <w:szCs w:val="24"/>
              </w:rPr>
              <w:t>).</w:t>
            </w:r>
          </w:p>
        </w:tc>
      </w:tr>
      <w:tr w:rsidR="00032850">
        <w:tc>
          <w:tcPr>
            <w:tcW w:w="1137" w:type="dxa"/>
            <w:tcBorders>
              <w:left w:val="single" w:sz="4" w:space="0" w:color="000000"/>
              <w:bottom w:val="single" w:sz="4" w:space="0" w:color="000000"/>
              <w:right w:val="single" w:sz="4" w:space="0" w:color="000000"/>
            </w:tcBorders>
            <w:vAlign w:val="center"/>
          </w:tcPr>
          <w:p w:rsidR="00032850" w:rsidRDefault="00EE4F83">
            <w:pPr>
              <w:pStyle w:val="afffb"/>
              <w:widowControl w:val="0"/>
              <w:numPr>
                <w:ilvl w:val="2"/>
                <w:numId w:val="6"/>
              </w:numPr>
              <w:ind w:left="0" w:hanging="1199"/>
              <w:contextualSpacing/>
              <w:jc w:val="center"/>
            </w:pPr>
            <w:r>
              <w:lastRenderedPageBreak/>
              <w:t>2.1.3.</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tabs>
                <w:tab w:val="left" w:pos="426"/>
              </w:tabs>
              <w:jc w:val="both"/>
              <w:rPr>
                <w:sz w:val="24"/>
                <w:szCs w:val="24"/>
              </w:rPr>
            </w:pPr>
            <w:r>
              <w:rPr>
                <w:sz w:val="24"/>
                <w:szCs w:val="24"/>
              </w:rPr>
              <w:t>Требование к функциональным характеристикам систем</w:t>
            </w:r>
          </w:p>
        </w:tc>
        <w:tc>
          <w:tcPr>
            <w:tcW w:w="11069" w:type="dxa"/>
            <w:tcBorders>
              <w:left w:val="single" w:sz="4" w:space="0" w:color="000000"/>
              <w:bottom w:val="single" w:sz="4" w:space="0" w:color="000000"/>
              <w:right w:val="single" w:sz="4" w:space="0" w:color="000000"/>
            </w:tcBorders>
            <w:vAlign w:val="center"/>
          </w:tcPr>
          <w:p w:rsidR="00032850" w:rsidRDefault="00EE4F83">
            <w:pPr>
              <w:widowControl w:val="0"/>
              <w:tabs>
                <w:tab w:val="left" w:pos="426"/>
              </w:tabs>
              <w:jc w:val="both"/>
              <w:rPr>
                <w:sz w:val="24"/>
                <w:szCs w:val="24"/>
              </w:rPr>
            </w:pPr>
            <w:r>
              <w:rPr>
                <w:sz w:val="24"/>
                <w:szCs w:val="24"/>
              </w:rPr>
              <w:t>1. Подрядчик при разработке рабочей документации и поставке оборудования для  СМПР должен обеспечить выполнение требований к функциональным характеристикам:</w:t>
            </w:r>
          </w:p>
          <w:p w:rsidR="00032850" w:rsidRDefault="00EE4F83">
            <w:pPr>
              <w:pStyle w:val="a2"/>
              <w:widowControl w:val="0"/>
              <w:spacing w:before="0" w:after="0"/>
              <w:rPr>
                <w:sz w:val="24"/>
                <w:szCs w:val="24"/>
              </w:rPr>
            </w:pPr>
            <w:r>
              <w:rPr>
                <w:sz w:val="24"/>
                <w:szCs w:val="24"/>
              </w:rPr>
              <w:t>• синхронизация времени регистраторов векторных измерений с единым астрологическим временем;</w:t>
            </w:r>
          </w:p>
          <w:p w:rsidR="00032850" w:rsidRDefault="00EE4F83">
            <w:pPr>
              <w:pStyle w:val="a2"/>
              <w:widowControl w:val="0"/>
              <w:spacing w:before="0" w:after="0"/>
              <w:rPr>
                <w:sz w:val="24"/>
                <w:szCs w:val="24"/>
              </w:rPr>
            </w:pPr>
            <w:r>
              <w:rPr>
                <w:sz w:val="24"/>
                <w:szCs w:val="24"/>
              </w:rPr>
              <w:t>• сбор первичной информации регистраторами векторных измерений, и ее передача в концентраторы векторных данных КСВД;</w:t>
            </w:r>
          </w:p>
          <w:p w:rsidR="00032850" w:rsidRDefault="00EE4F83">
            <w:pPr>
              <w:pStyle w:val="a2"/>
              <w:widowControl w:val="0"/>
              <w:spacing w:before="0" w:after="0"/>
              <w:rPr>
                <w:sz w:val="24"/>
                <w:szCs w:val="24"/>
              </w:rPr>
            </w:pPr>
            <w:r>
              <w:rPr>
                <w:sz w:val="24"/>
                <w:szCs w:val="24"/>
              </w:rPr>
              <w:t>• архивирование синхронизированных векторных данных в КСВД;</w:t>
            </w:r>
          </w:p>
          <w:p w:rsidR="00032850" w:rsidRDefault="00EE4F83">
            <w:pPr>
              <w:pStyle w:val="a2"/>
              <w:widowControl w:val="0"/>
              <w:spacing w:before="0" w:after="0"/>
              <w:rPr>
                <w:sz w:val="24"/>
                <w:szCs w:val="24"/>
              </w:rPr>
            </w:pPr>
            <w:r>
              <w:rPr>
                <w:sz w:val="24"/>
                <w:szCs w:val="24"/>
              </w:rPr>
              <w:t>• передача векторных измерений параметров электроэнергетического режима по каналам связи в региональный КСВД АО «СО ЕЭС»;</w:t>
            </w:r>
          </w:p>
          <w:p w:rsidR="00032850" w:rsidRDefault="00EE4F83">
            <w:pPr>
              <w:pStyle w:val="a2"/>
              <w:widowControl w:val="0"/>
              <w:spacing w:before="0" w:after="0"/>
              <w:rPr>
                <w:sz w:val="24"/>
                <w:szCs w:val="24"/>
              </w:rPr>
            </w:pPr>
            <w:r>
              <w:rPr>
                <w:sz w:val="24"/>
                <w:szCs w:val="24"/>
              </w:rPr>
              <w:t>• диагностика компонентов СМПР и ведение журналов событий;</w:t>
            </w:r>
          </w:p>
          <w:p w:rsidR="00032850" w:rsidRDefault="00EE4F83">
            <w:pPr>
              <w:pStyle w:val="a2"/>
              <w:widowControl w:val="0"/>
              <w:spacing w:before="0" w:after="0"/>
              <w:rPr>
                <w:sz w:val="24"/>
                <w:szCs w:val="24"/>
              </w:rPr>
            </w:pPr>
            <w:r>
              <w:rPr>
                <w:sz w:val="24"/>
                <w:szCs w:val="24"/>
              </w:rPr>
              <w:t>• представление текущей и архивной информации оперативному персоналу объекта внедрения (для контроля и диагностики СМПР);</w:t>
            </w:r>
          </w:p>
          <w:p w:rsidR="00032850" w:rsidRDefault="00EE4F83">
            <w:pPr>
              <w:pStyle w:val="a2"/>
              <w:widowControl w:val="0"/>
              <w:spacing w:before="0" w:after="0"/>
              <w:rPr>
                <w:sz w:val="24"/>
                <w:szCs w:val="24"/>
              </w:rPr>
            </w:pPr>
            <w:r>
              <w:rPr>
                <w:sz w:val="24"/>
                <w:szCs w:val="24"/>
              </w:rPr>
              <w:t>• мониторинг работы системных регуляторов с помощью функции СМСР и выдачу результатов анализа по каждому из алгоритмов СМСР в виде сигнала наличия/отсутствия аварийного процесса по каждому из генераторов. Модуль ПО СМСР получает в режиме онлайн от основного ПО КСВД (APDC) данные по генераторам (фазные токи и напряжения, а также частота), анализирует по алгоритмам СМСР их изменения и фиксирует факт наличия/отсутствия соответствующему алгоритму аварии в виде отдельного сигнала. Сигнал по каждому алгоритму (для каждого из генераторов) сохраняется идентично параметрам электрического режима в хранилище и доступны для передачи по всем протоколам передачи, присутствующим в КСВД.</w:t>
            </w:r>
          </w:p>
          <w:p w:rsidR="00032850" w:rsidRDefault="00EE4F83">
            <w:pPr>
              <w:pStyle w:val="a2"/>
              <w:widowControl w:val="0"/>
              <w:spacing w:before="0" w:after="0"/>
              <w:rPr>
                <w:sz w:val="24"/>
                <w:szCs w:val="24"/>
              </w:rPr>
            </w:pPr>
            <w:r>
              <w:rPr>
                <w:sz w:val="24"/>
                <w:szCs w:val="24"/>
              </w:rPr>
              <w:t>• Информационное взаимодействие осуществляется в рамках стандарта C37.118.2-2011.</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b/>
                <w:sz w:val="24"/>
                <w:szCs w:val="24"/>
              </w:rPr>
            </w:pPr>
            <w:r>
              <w:rPr>
                <w:b/>
                <w:sz w:val="24"/>
                <w:szCs w:val="24"/>
              </w:rPr>
              <w:t xml:space="preserve">Требования к безопасности </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2.2.1.</w:t>
            </w:r>
          </w:p>
        </w:tc>
        <w:tc>
          <w:tcPr>
            <w:tcW w:w="3103" w:type="dxa"/>
            <w:gridSpan w:val="2"/>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tabs>
                <w:tab w:val="left" w:pos="426"/>
              </w:tabs>
              <w:rPr>
                <w:iCs/>
                <w:sz w:val="24"/>
                <w:szCs w:val="24"/>
              </w:rPr>
            </w:pPr>
            <w:r>
              <w:rPr>
                <w:iCs/>
                <w:sz w:val="24"/>
                <w:szCs w:val="24"/>
              </w:rPr>
              <w:t xml:space="preserve">Требования по обеспечению безопасности объектов критической информационной инфраструктуры </w:t>
            </w:r>
            <w:r>
              <w:rPr>
                <w:iCs/>
                <w:sz w:val="24"/>
                <w:szCs w:val="24"/>
              </w:rPr>
              <w:lastRenderedPageBreak/>
              <w:t>Российской Федерации</w:t>
            </w: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contextualSpacing/>
              <w:jc w:val="both"/>
              <w:rPr>
                <w:sz w:val="24"/>
                <w:szCs w:val="24"/>
              </w:rPr>
            </w:pPr>
            <w:r>
              <w:rPr>
                <w:rFonts w:eastAsia="Calibri"/>
                <w:bCs/>
                <w:sz w:val="24"/>
                <w:szCs w:val="24"/>
              </w:rPr>
              <w:lastRenderedPageBreak/>
              <w:t>При разработке рабочей документации, Подрядчик должен определить необходимость в обеспечении исполнения Приказа ФСТЭК России от 25 декабря 2017 г. №239 «Об утверждении Требований по обеспечению безопасности значимых объектов критической информационной инфраструктуры Российской Федерации» в части проектируемого оборудования.</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sz w:val="24"/>
                <w:szCs w:val="24"/>
              </w:rPr>
            </w:pPr>
            <w:r>
              <w:rPr>
                <w:b/>
                <w:sz w:val="24"/>
                <w:szCs w:val="24"/>
              </w:rPr>
              <w:t>Требования к конструкции, изготовлению и материалам</w:t>
            </w:r>
            <w:r>
              <w:rPr>
                <w:b/>
                <w:bCs/>
                <w:sz w:val="24"/>
                <w:szCs w:val="24"/>
              </w:rPr>
              <w:t xml:space="preserve"> </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2.3.1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 xml:space="preserve">Требование к оборудованию </w:t>
            </w:r>
            <w:r>
              <w:rPr>
                <w:bCs/>
                <w:sz w:val="24"/>
                <w:szCs w:val="24"/>
              </w:rPr>
              <w:t xml:space="preserve">СМПР </w:t>
            </w:r>
          </w:p>
        </w:tc>
        <w:tc>
          <w:tcPr>
            <w:tcW w:w="11069"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both"/>
              <w:rPr>
                <w:sz w:val="24"/>
                <w:szCs w:val="24"/>
              </w:rPr>
            </w:pPr>
            <w:r>
              <w:rPr>
                <w:sz w:val="24"/>
                <w:szCs w:val="24"/>
              </w:rPr>
              <w:t>1. Шкаф должны быть с двухсторонним обслуживанием.</w:t>
            </w:r>
          </w:p>
          <w:p w:rsidR="00032850" w:rsidRDefault="00EE4F83">
            <w:pPr>
              <w:pStyle w:val="a2"/>
              <w:widowControl w:val="0"/>
              <w:spacing w:before="0" w:after="0"/>
              <w:rPr>
                <w:sz w:val="24"/>
                <w:szCs w:val="24"/>
              </w:rPr>
            </w:pPr>
            <w:r>
              <w:rPr>
                <w:sz w:val="24"/>
                <w:szCs w:val="24"/>
              </w:rPr>
              <w:t>2. Степень защиты IP54 по ГОСТ 14254-2015 (IEC 60529:2013).</w:t>
            </w:r>
          </w:p>
          <w:p w:rsidR="00032850" w:rsidRDefault="00EE4F83">
            <w:pPr>
              <w:pStyle w:val="a2"/>
              <w:widowControl w:val="0"/>
              <w:spacing w:before="0" w:after="0"/>
              <w:rPr>
                <w:sz w:val="24"/>
                <w:szCs w:val="24"/>
              </w:rPr>
            </w:pPr>
            <w:r>
              <w:rPr>
                <w:sz w:val="24"/>
                <w:szCs w:val="24"/>
              </w:rPr>
              <w:t>3. Система мониторинга переходных процессов должна быть оборудована средствами местного человеко-машинного интерфейса, позволяющими предоставлять данные по работе и исправности (включая данные самодиагностики), осуществлять операции по конфигурированию, настройке и переносу файлов на внешние носители непосредственно по месту установки оборудования. Средства человеко-машинного интерфейса должны быть полностью русифицированы.</w:t>
            </w:r>
          </w:p>
          <w:p w:rsidR="00032850" w:rsidRDefault="00EE4F83">
            <w:pPr>
              <w:pStyle w:val="a2"/>
              <w:widowControl w:val="0"/>
              <w:spacing w:before="0" w:after="0"/>
              <w:rPr>
                <w:sz w:val="24"/>
                <w:szCs w:val="24"/>
              </w:rPr>
            </w:pPr>
            <w:r>
              <w:rPr>
                <w:sz w:val="24"/>
                <w:szCs w:val="24"/>
              </w:rPr>
              <w:t>4. Система мониторинга переходных процессов должна обладать развитыми функциями самодиагностики, позволяющими осуществлять диагностику работы аппаратного и программного обеспечения с точностью не менее чем до типового элемента, подлежащего замене или процесса программного обеспечения.</w:t>
            </w:r>
          </w:p>
          <w:p w:rsidR="00032850" w:rsidRDefault="00EE4F83">
            <w:pPr>
              <w:pStyle w:val="a2"/>
              <w:widowControl w:val="0"/>
              <w:spacing w:before="0" w:after="0"/>
              <w:rPr>
                <w:sz w:val="24"/>
                <w:szCs w:val="24"/>
              </w:rPr>
            </w:pPr>
            <w:r>
              <w:rPr>
                <w:sz w:val="24"/>
                <w:szCs w:val="24"/>
              </w:rPr>
              <w:t>5. Система мониторинга переходных процессов должна содержать встроенный сторожевой таймер для автоматического восстановления работоспособности после аппаратного или программного сбоя. Информация о наличии и причине сбоя должна регистрироваться и храниться в энергонезависимой памяти.</w:t>
            </w:r>
          </w:p>
          <w:p w:rsidR="00032850" w:rsidRDefault="00EE4F83">
            <w:pPr>
              <w:pStyle w:val="a2"/>
              <w:widowControl w:val="0"/>
              <w:spacing w:before="0" w:after="0"/>
              <w:rPr>
                <w:sz w:val="24"/>
                <w:szCs w:val="24"/>
              </w:rPr>
            </w:pPr>
            <w:r>
              <w:rPr>
                <w:sz w:val="24"/>
                <w:szCs w:val="24"/>
              </w:rPr>
              <w:t>6.  В системе мониторинга переходных процессов должен быть Web-интерфейса для возможности дистанционного управления.</w:t>
            </w:r>
          </w:p>
          <w:p w:rsidR="00032850" w:rsidRDefault="00EE4F83">
            <w:pPr>
              <w:pStyle w:val="a2"/>
              <w:widowControl w:val="0"/>
              <w:spacing w:before="0" w:after="0"/>
              <w:rPr>
                <w:sz w:val="24"/>
                <w:szCs w:val="24"/>
              </w:rPr>
            </w:pPr>
            <w:r>
              <w:rPr>
                <w:sz w:val="24"/>
                <w:szCs w:val="24"/>
              </w:rPr>
              <w:t>7. На лицевой панели шкафа должен быть дисплей и кнопки / ключи управления.</w:t>
            </w:r>
          </w:p>
          <w:p w:rsidR="00032850" w:rsidRDefault="00EE4F83">
            <w:pPr>
              <w:pStyle w:val="a2"/>
              <w:widowControl w:val="0"/>
              <w:spacing w:before="0" w:after="0"/>
              <w:rPr>
                <w:sz w:val="24"/>
                <w:szCs w:val="24"/>
              </w:rPr>
            </w:pPr>
            <w:r>
              <w:rPr>
                <w:sz w:val="24"/>
                <w:szCs w:val="24"/>
              </w:rPr>
              <w:t>8. Система должна состоять из одного основного блока для сбора информации и нескольких блоков сбора аналоговых и дискретных сигналов, связь между основным блоком и блоками сбора сигналов должна быть организована по оптическому волокну для исключения влияния помех на точность передаваемых данных.</w:t>
            </w:r>
          </w:p>
          <w:p w:rsidR="00032850" w:rsidRDefault="00EE4F83">
            <w:pPr>
              <w:pStyle w:val="a2"/>
              <w:widowControl w:val="0"/>
              <w:spacing w:before="0" w:after="0"/>
              <w:rPr>
                <w:sz w:val="24"/>
                <w:szCs w:val="24"/>
              </w:rPr>
            </w:pPr>
            <w:r>
              <w:rPr>
                <w:sz w:val="24"/>
                <w:szCs w:val="24"/>
              </w:rPr>
              <w:t>9. В шкафу должно быть предусмотрено освещение.</w:t>
            </w:r>
          </w:p>
          <w:p w:rsidR="00032850" w:rsidRDefault="00EE4F83">
            <w:pPr>
              <w:pStyle w:val="a2"/>
              <w:widowControl w:val="0"/>
              <w:spacing w:before="0" w:after="0"/>
              <w:rPr>
                <w:sz w:val="24"/>
                <w:szCs w:val="24"/>
              </w:rPr>
            </w:pPr>
            <w:r>
              <w:rPr>
                <w:sz w:val="24"/>
                <w:szCs w:val="24"/>
              </w:rPr>
              <w:t>10. В цепях СМПР, для исключения воздействий на оборудование, должна быть предусмотрены разъемы, рабочие крышки или клеммы с мостовым размыкателем.</w:t>
            </w:r>
          </w:p>
          <w:p w:rsidR="00032850" w:rsidRDefault="00EE4F83">
            <w:pPr>
              <w:pStyle w:val="a2"/>
              <w:widowControl w:val="0"/>
              <w:spacing w:before="0" w:after="0"/>
              <w:rPr>
                <w:sz w:val="24"/>
                <w:szCs w:val="24"/>
              </w:rPr>
            </w:pPr>
            <w:r>
              <w:rPr>
                <w:sz w:val="24"/>
                <w:szCs w:val="24"/>
              </w:rPr>
              <w:t>11. Минимальное количество разъемов портов для соединения с внешним оборудованием:</w:t>
            </w:r>
          </w:p>
          <w:p w:rsidR="00032850" w:rsidRDefault="00EE4F83">
            <w:pPr>
              <w:pStyle w:val="a2"/>
              <w:widowControl w:val="0"/>
              <w:spacing w:before="0" w:after="0"/>
              <w:rPr>
                <w:sz w:val="24"/>
                <w:szCs w:val="24"/>
                <w:lang w:val="en-US"/>
              </w:rPr>
            </w:pPr>
            <w:r>
              <w:rPr>
                <w:sz w:val="24"/>
                <w:szCs w:val="24"/>
                <w:lang w:val="en-US"/>
              </w:rPr>
              <w:t xml:space="preserve">• Ethernet (2 </w:t>
            </w:r>
            <w:r>
              <w:rPr>
                <w:sz w:val="24"/>
                <w:szCs w:val="24"/>
              </w:rPr>
              <w:t>шт</w:t>
            </w:r>
            <w:r>
              <w:rPr>
                <w:sz w:val="24"/>
                <w:szCs w:val="24"/>
                <w:lang w:val="en-US"/>
              </w:rPr>
              <w:t>.);</w:t>
            </w:r>
          </w:p>
          <w:p w:rsidR="00032850" w:rsidRDefault="00EE4F83">
            <w:pPr>
              <w:pStyle w:val="a2"/>
              <w:widowControl w:val="0"/>
              <w:spacing w:before="0" w:after="0"/>
              <w:rPr>
                <w:sz w:val="24"/>
                <w:szCs w:val="24"/>
                <w:lang w:val="en-US"/>
              </w:rPr>
            </w:pPr>
            <w:r>
              <w:rPr>
                <w:sz w:val="24"/>
                <w:szCs w:val="24"/>
                <w:lang w:val="en-US"/>
              </w:rPr>
              <w:t xml:space="preserve">• USB (4 </w:t>
            </w:r>
            <w:r>
              <w:rPr>
                <w:sz w:val="24"/>
                <w:szCs w:val="24"/>
              </w:rPr>
              <w:t>шт</w:t>
            </w:r>
            <w:r>
              <w:rPr>
                <w:sz w:val="24"/>
                <w:szCs w:val="24"/>
                <w:lang w:val="en-US"/>
              </w:rPr>
              <w:t>.);</w:t>
            </w:r>
          </w:p>
          <w:p w:rsidR="00032850" w:rsidRDefault="00EE4F83">
            <w:pPr>
              <w:pStyle w:val="a2"/>
              <w:widowControl w:val="0"/>
              <w:spacing w:before="0" w:after="0"/>
              <w:rPr>
                <w:sz w:val="24"/>
                <w:szCs w:val="24"/>
                <w:lang w:val="en-US"/>
              </w:rPr>
            </w:pPr>
            <w:r>
              <w:rPr>
                <w:sz w:val="24"/>
                <w:szCs w:val="24"/>
                <w:lang w:val="en-US"/>
              </w:rPr>
              <w:t xml:space="preserve">• VGA (1 </w:t>
            </w:r>
            <w:r>
              <w:rPr>
                <w:sz w:val="24"/>
                <w:szCs w:val="24"/>
              </w:rPr>
              <w:t>шт</w:t>
            </w:r>
            <w:r>
              <w:rPr>
                <w:sz w:val="24"/>
                <w:szCs w:val="24"/>
                <w:lang w:val="en-US"/>
              </w:rPr>
              <w:t>.);</w:t>
            </w:r>
          </w:p>
          <w:p w:rsidR="00032850" w:rsidRDefault="00EE4F83">
            <w:pPr>
              <w:pStyle w:val="a2"/>
              <w:widowControl w:val="0"/>
              <w:spacing w:before="0" w:after="0"/>
              <w:rPr>
                <w:sz w:val="24"/>
                <w:szCs w:val="24"/>
              </w:rPr>
            </w:pPr>
            <w:r>
              <w:rPr>
                <w:sz w:val="24"/>
                <w:szCs w:val="24"/>
              </w:rPr>
              <w:t>• RS-232 (1 шт.);</w:t>
            </w:r>
          </w:p>
          <w:p w:rsidR="00032850" w:rsidRDefault="00EE4F83">
            <w:pPr>
              <w:pStyle w:val="a2"/>
              <w:widowControl w:val="0"/>
              <w:spacing w:before="0" w:after="0"/>
              <w:rPr>
                <w:sz w:val="24"/>
                <w:szCs w:val="24"/>
              </w:rPr>
            </w:pPr>
            <w:r>
              <w:rPr>
                <w:sz w:val="24"/>
                <w:szCs w:val="24"/>
              </w:rPr>
              <w:t>• оптические входы 1PPS и RxD (1 шт.).</w:t>
            </w:r>
          </w:p>
          <w:p w:rsidR="00032850" w:rsidRDefault="00EE4F83">
            <w:pPr>
              <w:pStyle w:val="a2"/>
              <w:widowControl w:val="0"/>
              <w:spacing w:before="0" w:after="0"/>
              <w:rPr>
                <w:sz w:val="24"/>
                <w:szCs w:val="24"/>
              </w:rPr>
            </w:pPr>
            <w:r>
              <w:rPr>
                <w:sz w:val="24"/>
                <w:szCs w:val="24"/>
              </w:rPr>
              <w:t>12. Пуск функции осциллографирования переходного режима должен осуществятся при наступлении одного из следующих условий:</w:t>
            </w:r>
          </w:p>
          <w:p w:rsidR="00032850" w:rsidRDefault="00EE4F83">
            <w:pPr>
              <w:pStyle w:val="a2"/>
              <w:widowControl w:val="0"/>
              <w:spacing w:before="0" w:after="0"/>
              <w:rPr>
                <w:sz w:val="24"/>
                <w:szCs w:val="24"/>
              </w:rPr>
            </w:pPr>
            <w:r>
              <w:rPr>
                <w:sz w:val="24"/>
                <w:szCs w:val="24"/>
              </w:rPr>
              <w:lastRenderedPageBreak/>
              <w:t xml:space="preserve">    • выход аналоговым сигналом за границу верхней или нижней уставки;</w:t>
            </w:r>
          </w:p>
          <w:p w:rsidR="00032850" w:rsidRDefault="00EE4F83">
            <w:pPr>
              <w:pStyle w:val="a2"/>
              <w:widowControl w:val="0"/>
              <w:spacing w:before="0" w:after="0"/>
              <w:rPr>
                <w:sz w:val="24"/>
                <w:szCs w:val="24"/>
              </w:rPr>
            </w:pPr>
            <w:r>
              <w:rPr>
                <w:sz w:val="24"/>
                <w:szCs w:val="24"/>
              </w:rPr>
              <w:t xml:space="preserve">    • изменение состояния дискретного сигнала на входе устройства.</w:t>
            </w:r>
          </w:p>
          <w:p w:rsidR="00032850" w:rsidRDefault="00EE4F83">
            <w:pPr>
              <w:pStyle w:val="a2"/>
              <w:widowControl w:val="0"/>
              <w:spacing w:before="0" w:after="0"/>
              <w:rPr>
                <w:sz w:val="24"/>
                <w:szCs w:val="24"/>
              </w:rPr>
            </w:pPr>
            <w:r>
              <w:rPr>
                <w:sz w:val="24"/>
                <w:szCs w:val="24"/>
              </w:rPr>
              <w:t>13. Время регистрации предаварийного режима должно составлять от 50 миллисекунд до 1,5 секунд.</w:t>
            </w:r>
          </w:p>
          <w:p w:rsidR="00032850" w:rsidRDefault="00EE4F83">
            <w:pPr>
              <w:pStyle w:val="a2"/>
              <w:widowControl w:val="0"/>
              <w:spacing w:before="0" w:after="0"/>
              <w:rPr>
                <w:sz w:val="24"/>
                <w:szCs w:val="24"/>
              </w:rPr>
            </w:pPr>
            <w:r>
              <w:rPr>
                <w:sz w:val="24"/>
                <w:szCs w:val="24"/>
              </w:rPr>
              <w:t>Время регистрации послеаварийного режима должно составлять от 50 миллисекунд до 3 секунд.</w:t>
            </w:r>
          </w:p>
          <w:p w:rsidR="00032850" w:rsidRDefault="00EE4F83">
            <w:pPr>
              <w:pStyle w:val="a2"/>
              <w:widowControl w:val="0"/>
              <w:spacing w:before="0" w:after="0"/>
              <w:rPr>
                <w:sz w:val="24"/>
                <w:szCs w:val="24"/>
              </w:rPr>
            </w:pPr>
            <w:r>
              <w:rPr>
                <w:sz w:val="24"/>
                <w:szCs w:val="24"/>
              </w:rPr>
              <w:t>14. Должна быть обеспечена возможность переноса аварийных файлов, данных настройки и самодиагностики системы мониторинга на внешний носитель информации. Для переноса данных на внешние носители в ручном режиме должен быть оборудован интерфейсом USB версии не ниже 2.0.</w:t>
            </w:r>
          </w:p>
          <w:p w:rsidR="00032850" w:rsidRDefault="00EE4F83">
            <w:pPr>
              <w:pStyle w:val="a2"/>
              <w:widowControl w:val="0"/>
              <w:spacing w:before="0" w:after="0"/>
              <w:rPr>
                <w:sz w:val="24"/>
                <w:szCs w:val="24"/>
              </w:rPr>
            </w:pPr>
            <w:r>
              <w:rPr>
                <w:sz w:val="24"/>
                <w:szCs w:val="24"/>
              </w:rPr>
              <w:t>15. Для каждого дискретного или аналогового сигнала должна быть возможность задания условий запуска функции осциллографирования. Для аналоговых сигналов должна быть обеспечена возможность запуска по выходу значения за границу верхней или нижней уставки, для дискретных – запуск по появлению, исчезновению или изменению состояния сигнала.</w:t>
            </w:r>
          </w:p>
          <w:p w:rsidR="00032850" w:rsidRDefault="00EE4F83">
            <w:pPr>
              <w:pStyle w:val="a2"/>
              <w:widowControl w:val="0"/>
              <w:spacing w:before="0" w:after="0"/>
              <w:rPr>
                <w:sz w:val="24"/>
                <w:szCs w:val="24"/>
              </w:rPr>
            </w:pPr>
            <w:r>
              <w:rPr>
                <w:sz w:val="24"/>
                <w:szCs w:val="24"/>
              </w:rPr>
              <w:t>16. При возникновении условий для пуска функции мониторинга процессов должен осуществлять непрерывную запись значений всех аналоговых сигналов, а также данных по изменению всех дискретных сигналов. Соответствующие файлы с записями аварийных событий должны храниться в памяти устройства и передаваться на верхний уровень локально-вычислительной сети. Оборудование СМПР должно содержать интерфейсы Ethernet, USB, оптоволоконную связь, в том числе с возможностью передачи данных по  протоколу OPC, FTP, МЭК 60870-5-104.</w:t>
            </w:r>
          </w:p>
          <w:p w:rsidR="00032850" w:rsidRDefault="00EE4F83">
            <w:pPr>
              <w:pStyle w:val="a2"/>
              <w:widowControl w:val="0"/>
              <w:spacing w:before="0" w:after="0"/>
              <w:rPr>
                <w:sz w:val="24"/>
                <w:szCs w:val="24"/>
              </w:rPr>
            </w:pPr>
            <w:r>
              <w:rPr>
                <w:sz w:val="24"/>
                <w:szCs w:val="24"/>
              </w:rPr>
              <w:t>17. Реализовано разграничение доступа к получению информации и настройке системы мониторинга с помощью системы паролей с различным уровнем доступа (разные пароли для получения информации и настройки) - как при доступе по месту установки системы, так и при доступе из локально-вычислительной сети.</w:t>
            </w:r>
          </w:p>
          <w:p w:rsidR="00032850" w:rsidRDefault="00EE4F83">
            <w:pPr>
              <w:pStyle w:val="a2"/>
              <w:widowControl w:val="0"/>
              <w:spacing w:before="0" w:after="0"/>
              <w:rPr>
                <w:sz w:val="24"/>
                <w:szCs w:val="24"/>
              </w:rPr>
            </w:pPr>
            <w:r>
              <w:rPr>
                <w:sz w:val="24"/>
                <w:szCs w:val="24"/>
              </w:rPr>
              <w:t>18. Частота дискретизации данных при записи файлов осциллограмм должна выбираться из стандартного ряда частот, определяемых форматом Comtrade. Максимальная частота дискретизации 19200Гц.</w:t>
            </w:r>
          </w:p>
          <w:p w:rsidR="00032850" w:rsidRDefault="00EE4F83">
            <w:pPr>
              <w:pStyle w:val="a2"/>
              <w:widowControl w:val="0"/>
              <w:spacing w:before="0" w:after="0"/>
              <w:rPr>
                <w:sz w:val="24"/>
                <w:szCs w:val="24"/>
              </w:rPr>
            </w:pPr>
            <w:r>
              <w:rPr>
                <w:sz w:val="24"/>
                <w:szCs w:val="24"/>
              </w:rPr>
              <w:t>19.  Обеспечение записи и хранение зарегистрированных данных СМПР в энергонезависимой памяти. Объем энергонезависимой памяти должен обеспечивать хранение зарегистрированных данных суммарной длительностью не менее 4 часов (Приказ № 101 Минэнерго РФ от 13.02.2019 «Об утверждении требования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пункт 142).</w:t>
            </w:r>
          </w:p>
          <w:p w:rsidR="00032850" w:rsidRDefault="00EE4F83">
            <w:pPr>
              <w:pStyle w:val="a2"/>
              <w:widowControl w:val="0"/>
              <w:spacing w:before="0" w:after="0"/>
              <w:rPr>
                <w:sz w:val="24"/>
                <w:szCs w:val="24"/>
              </w:rPr>
            </w:pPr>
            <w:r>
              <w:rPr>
                <w:sz w:val="24"/>
                <w:szCs w:val="24"/>
              </w:rPr>
              <w:t>20. Вся регистрируемая информация (включая данные самодиагностики оборудования), хранящаяся в памяти, должна иметь метку времени с указанием признака качества времени.</w:t>
            </w:r>
          </w:p>
          <w:p w:rsidR="00032850" w:rsidRDefault="00EE4F83">
            <w:pPr>
              <w:pStyle w:val="a2"/>
              <w:widowControl w:val="0"/>
              <w:spacing w:before="0" w:after="0"/>
              <w:rPr>
                <w:sz w:val="24"/>
                <w:szCs w:val="24"/>
              </w:rPr>
            </w:pPr>
            <w:r>
              <w:rPr>
                <w:sz w:val="24"/>
                <w:szCs w:val="24"/>
              </w:rPr>
              <w:t>21. Подключение СМПР по цепям переменного напряжения и переменного электрического тока соответственно к ТН и ТТ должно выполняться с помощью переключающих устройств. (Раздел 7, ГОСТ Р 58601-2019).</w:t>
            </w:r>
          </w:p>
          <w:p w:rsidR="00032850" w:rsidRDefault="00EE4F83">
            <w:pPr>
              <w:pStyle w:val="a2"/>
              <w:widowControl w:val="0"/>
              <w:spacing w:before="0" w:after="0"/>
              <w:rPr>
                <w:sz w:val="24"/>
                <w:szCs w:val="24"/>
              </w:rPr>
            </w:pPr>
            <w:r>
              <w:rPr>
                <w:sz w:val="24"/>
                <w:szCs w:val="24"/>
              </w:rPr>
              <w:lastRenderedPageBreak/>
              <w:t>22. Аналоговые входы (каналы тока и напряжения) СМПР должны быть гальванически изолированы (Раздел 7, ГОСТ Р 58601-2019).</w:t>
            </w:r>
          </w:p>
          <w:p w:rsidR="00032850" w:rsidRDefault="00EE4F83">
            <w:pPr>
              <w:pStyle w:val="a2"/>
              <w:widowControl w:val="0"/>
              <w:spacing w:before="0" w:after="0"/>
              <w:rPr>
                <w:sz w:val="24"/>
                <w:szCs w:val="24"/>
              </w:rPr>
            </w:pPr>
            <w:r>
              <w:rPr>
                <w:sz w:val="24"/>
                <w:szCs w:val="24"/>
              </w:rPr>
              <w:t>23. Входы должны обеспечивать:</w:t>
            </w:r>
          </w:p>
          <w:p w:rsidR="00032850" w:rsidRDefault="00EE4F83">
            <w:pPr>
              <w:pStyle w:val="a2"/>
              <w:widowControl w:val="0"/>
              <w:numPr>
                <w:ilvl w:val="0"/>
                <w:numId w:val="24"/>
              </w:numPr>
              <w:spacing w:before="0" w:after="0"/>
              <w:ind w:left="0"/>
              <w:rPr>
                <w:sz w:val="24"/>
                <w:szCs w:val="24"/>
              </w:rPr>
            </w:pPr>
            <w:r>
              <w:rPr>
                <w:sz w:val="24"/>
                <w:szCs w:val="24"/>
              </w:rPr>
              <w:t>несрабатывание при появлении замыкания на землю на любом полюсе;</w:t>
            </w:r>
          </w:p>
          <w:p w:rsidR="00032850" w:rsidRDefault="00EE4F83">
            <w:pPr>
              <w:pStyle w:val="a2"/>
              <w:widowControl w:val="0"/>
              <w:numPr>
                <w:ilvl w:val="0"/>
                <w:numId w:val="23"/>
              </w:numPr>
              <w:spacing w:before="0" w:after="0"/>
              <w:ind w:left="0"/>
              <w:rPr>
                <w:sz w:val="24"/>
                <w:szCs w:val="24"/>
              </w:rPr>
            </w:pPr>
            <w:r>
              <w:rPr>
                <w:sz w:val="24"/>
                <w:szCs w:val="24"/>
              </w:rPr>
              <w:t>работу устройств выявления замыкания на землю на любом полюсе, автоматического и автоматизированного поиска «земли».</w:t>
            </w:r>
          </w:p>
          <w:p w:rsidR="00032850" w:rsidRDefault="00EE4F83">
            <w:pPr>
              <w:pStyle w:val="a2"/>
              <w:widowControl w:val="0"/>
              <w:spacing w:before="0" w:after="0"/>
              <w:rPr>
                <w:sz w:val="24"/>
                <w:szCs w:val="24"/>
              </w:rPr>
            </w:pPr>
            <w:r>
              <w:rPr>
                <w:sz w:val="24"/>
                <w:szCs w:val="24"/>
              </w:rPr>
              <w:t>24. Выходы терминалов должны быть контактными, исключающими гальваническую связь с элементами, расположенными внутри терминала.</w:t>
            </w:r>
          </w:p>
          <w:p w:rsidR="00032850" w:rsidRDefault="00EE4F83">
            <w:pPr>
              <w:pStyle w:val="a2"/>
              <w:widowControl w:val="0"/>
              <w:spacing w:before="0" w:after="0"/>
              <w:rPr>
                <w:sz w:val="24"/>
                <w:szCs w:val="24"/>
              </w:rPr>
            </w:pPr>
            <w:r>
              <w:rPr>
                <w:sz w:val="24"/>
                <w:szCs w:val="24"/>
              </w:rPr>
              <w:t>25. Выходные контакты должны коммутировать напряжение постоянного тока 220 В.</w:t>
            </w:r>
          </w:p>
          <w:p w:rsidR="00032850" w:rsidRDefault="00EE4F83">
            <w:pPr>
              <w:pStyle w:val="a2"/>
              <w:widowControl w:val="0"/>
              <w:spacing w:before="0" w:after="0"/>
              <w:rPr>
                <w:sz w:val="24"/>
                <w:szCs w:val="24"/>
              </w:rPr>
            </w:pPr>
            <w:r>
              <w:rPr>
                <w:sz w:val="24"/>
                <w:szCs w:val="24"/>
              </w:rPr>
              <w:t>26. Контакты выходных реле, действующих на включение и отключение выключателя, должны иметь коммутационную способность в цепях постоянного тока с индуктивной нагрузкой и постоянной времени цепи      0,04 с - 1/0,4/0,2/0,15 А   при напряжении соответственно 48/110/220/250 В.</w:t>
            </w:r>
          </w:p>
          <w:p w:rsidR="00032850" w:rsidRDefault="00EE4F83">
            <w:pPr>
              <w:pStyle w:val="a2"/>
              <w:widowControl w:val="0"/>
              <w:spacing w:before="0" w:after="0"/>
              <w:rPr>
                <w:sz w:val="24"/>
                <w:szCs w:val="24"/>
              </w:rPr>
            </w:pPr>
            <w:r>
              <w:rPr>
                <w:sz w:val="24"/>
                <w:szCs w:val="24"/>
              </w:rPr>
              <w:t>Контакты должны также обеспечивать:</w:t>
            </w:r>
          </w:p>
          <w:p w:rsidR="00032850" w:rsidRDefault="00EE4F83">
            <w:pPr>
              <w:pStyle w:val="a2"/>
              <w:widowControl w:val="0"/>
              <w:spacing w:before="0" w:after="0"/>
              <w:rPr>
                <w:sz w:val="24"/>
                <w:szCs w:val="24"/>
              </w:rPr>
            </w:pPr>
            <w:r>
              <w:rPr>
                <w:sz w:val="24"/>
                <w:szCs w:val="24"/>
              </w:rPr>
              <w:t xml:space="preserve">    • замыкание токов до 10 А в течение 1,0 с;</w:t>
            </w:r>
          </w:p>
          <w:p w:rsidR="00032850" w:rsidRDefault="00EE4F83">
            <w:pPr>
              <w:pStyle w:val="a2"/>
              <w:widowControl w:val="0"/>
              <w:spacing w:before="0" w:after="0"/>
              <w:rPr>
                <w:sz w:val="24"/>
                <w:szCs w:val="24"/>
              </w:rPr>
            </w:pPr>
            <w:r>
              <w:rPr>
                <w:sz w:val="24"/>
                <w:szCs w:val="24"/>
              </w:rPr>
              <w:t xml:space="preserve">    • замыкания токов до 30 А в течение 0,2 с;</w:t>
            </w:r>
          </w:p>
          <w:p w:rsidR="00032850" w:rsidRDefault="00EE4F83">
            <w:pPr>
              <w:pStyle w:val="a2"/>
              <w:widowControl w:val="0"/>
              <w:spacing w:before="0" w:after="0"/>
              <w:rPr>
                <w:sz w:val="24"/>
                <w:szCs w:val="24"/>
              </w:rPr>
            </w:pPr>
            <w:r>
              <w:rPr>
                <w:sz w:val="24"/>
                <w:szCs w:val="24"/>
              </w:rPr>
              <w:t xml:space="preserve">    • замыкание токов до 40 А в течение 0,03 с;</w:t>
            </w:r>
          </w:p>
          <w:p w:rsidR="00032850" w:rsidRDefault="00EE4F83">
            <w:pPr>
              <w:pStyle w:val="a2"/>
              <w:widowControl w:val="0"/>
              <w:spacing w:before="0" w:after="0"/>
              <w:rPr>
                <w:sz w:val="24"/>
                <w:szCs w:val="24"/>
              </w:rPr>
            </w:pPr>
            <w:r>
              <w:rPr>
                <w:sz w:val="24"/>
                <w:szCs w:val="24"/>
              </w:rPr>
              <w:t xml:space="preserve">    • длительное протекание тока 5А;</w:t>
            </w:r>
          </w:p>
          <w:p w:rsidR="00032850" w:rsidRDefault="00EE4F83">
            <w:pPr>
              <w:pStyle w:val="a2"/>
              <w:widowControl w:val="0"/>
              <w:spacing w:before="0" w:after="0"/>
              <w:rPr>
                <w:sz w:val="24"/>
                <w:szCs w:val="24"/>
              </w:rPr>
            </w:pPr>
            <w:r>
              <w:rPr>
                <w:sz w:val="24"/>
                <w:szCs w:val="24"/>
              </w:rPr>
              <w:t xml:space="preserve">    • коммутационную износостойкость не менее 2000 циклов.</w:t>
            </w:r>
          </w:p>
          <w:p w:rsidR="00032850" w:rsidRDefault="00EE4F83">
            <w:pPr>
              <w:pStyle w:val="a2"/>
              <w:widowControl w:val="0"/>
              <w:spacing w:before="0" w:after="0"/>
              <w:rPr>
                <w:sz w:val="24"/>
                <w:szCs w:val="24"/>
              </w:rPr>
            </w:pPr>
            <w:r>
              <w:rPr>
                <w:sz w:val="24"/>
                <w:szCs w:val="24"/>
              </w:rPr>
              <w:t>27. Контакты выходных реле, действующих во внешние цепи других устройств РЗА и цепи сигнализации   постоянного тока с индуктивной нагрузкой и постоянной времени не более 0,02 с, должны иметь коммутационную способность не менее 30 Вт при токе 1/0,4/0,2/0,15 А   и напряжении соответственно 48/110/220/250 В и коммутационную износостойкость не менее 10000 циклов.</w:t>
            </w:r>
          </w:p>
          <w:p w:rsidR="00032850" w:rsidRDefault="00EE4F83">
            <w:pPr>
              <w:pStyle w:val="a2"/>
              <w:widowControl w:val="0"/>
              <w:spacing w:before="0" w:after="0"/>
              <w:rPr>
                <w:sz w:val="24"/>
                <w:szCs w:val="24"/>
              </w:rPr>
            </w:pPr>
            <w:r>
              <w:rPr>
                <w:sz w:val="24"/>
                <w:szCs w:val="24"/>
              </w:rPr>
              <w:t>28. Сопротивление изоляции всех электрически независимых цепей шкафа (кроме портов последовательной передачи данных) относительно корпуса и между собой, измеренное в холодном состоянии при температуре окружающего воздуха (20±5) С° и относительной влажности до 80% не менее 1000 МОм.</w:t>
            </w:r>
          </w:p>
          <w:p w:rsidR="00032850" w:rsidRDefault="00EE4F83">
            <w:pPr>
              <w:pStyle w:val="a2"/>
              <w:widowControl w:val="0"/>
              <w:spacing w:before="0" w:after="0"/>
              <w:rPr>
                <w:sz w:val="24"/>
                <w:szCs w:val="24"/>
              </w:rPr>
            </w:pPr>
            <w:r>
              <w:rPr>
                <w:sz w:val="24"/>
                <w:szCs w:val="24"/>
              </w:rPr>
              <w:t>29. В состоянии поставки электрическая изоляция между всеми независимыми цепями шкафа (кроме портов последовательной передачи данных) относительно корпуса и между собой должна выдерживать без пробоя и перекрытия испытательное напряжение 2000 В (эффективное значение) переменного тока частоты 50 Гц в течение 1 минуты.</w:t>
            </w:r>
          </w:p>
          <w:p w:rsidR="00032850" w:rsidRDefault="00EE4F83">
            <w:pPr>
              <w:pStyle w:val="a2"/>
              <w:widowControl w:val="0"/>
              <w:spacing w:before="0" w:after="0"/>
              <w:rPr>
                <w:sz w:val="24"/>
                <w:szCs w:val="24"/>
              </w:rPr>
            </w:pPr>
            <w:r>
              <w:rPr>
                <w:sz w:val="24"/>
                <w:szCs w:val="24"/>
              </w:rPr>
              <w:t>30. Электрическая изоляция портов последовательной передачи данных относительно корпуса и всех независимых электрических цепей устройства в холодном состоянии при температуре окружающего воздуха (20±5) С и относительной влажности до 80% должна выдерживать без пробоя и перекрытия напряжение 500 В (действующее значение) переменного тока частоты 50 Гц в течение 1 минуты.</w:t>
            </w:r>
          </w:p>
          <w:p w:rsidR="00032850" w:rsidRDefault="00EE4F83">
            <w:pPr>
              <w:pStyle w:val="a2"/>
              <w:widowControl w:val="0"/>
              <w:spacing w:before="0" w:after="0"/>
              <w:rPr>
                <w:sz w:val="24"/>
                <w:szCs w:val="24"/>
              </w:rPr>
            </w:pPr>
            <w:r>
              <w:rPr>
                <w:sz w:val="24"/>
                <w:szCs w:val="24"/>
              </w:rPr>
              <w:lastRenderedPageBreak/>
              <w:t>31. Микропроцессорные устройства РЗА должны удовлетворять требованиям надежности стандартов России ГОСТ 27.003-90, а также МЭК (IEC).</w:t>
            </w:r>
          </w:p>
          <w:p w:rsidR="00032850" w:rsidRDefault="00EE4F83">
            <w:pPr>
              <w:pStyle w:val="a2"/>
              <w:widowControl w:val="0"/>
              <w:spacing w:before="0" w:after="0"/>
              <w:rPr>
                <w:sz w:val="24"/>
                <w:szCs w:val="24"/>
              </w:rPr>
            </w:pPr>
            <w:r>
              <w:rPr>
                <w:sz w:val="24"/>
                <w:szCs w:val="24"/>
              </w:rPr>
              <w:t>32. Конструкции шкафа должны удовлетворять требованиям безопасности в соответствие с «Правилами технической эксплуатации электрических станций».</w:t>
            </w:r>
          </w:p>
          <w:p w:rsidR="00032850" w:rsidRDefault="00EE4F83">
            <w:pPr>
              <w:pStyle w:val="a2"/>
              <w:widowControl w:val="0"/>
              <w:spacing w:before="0" w:after="0"/>
              <w:rPr>
                <w:sz w:val="24"/>
                <w:szCs w:val="24"/>
              </w:rPr>
            </w:pPr>
            <w:r>
              <w:rPr>
                <w:sz w:val="24"/>
                <w:szCs w:val="24"/>
              </w:rPr>
              <w:t>33. Электрическое сопротивление защитного заземления, измеренное между болтом заземления и заземляемой металлической частью шкафа должно быть не более 0,1 Ом.</w:t>
            </w:r>
          </w:p>
          <w:p w:rsidR="00032850" w:rsidRDefault="00EE4F83">
            <w:pPr>
              <w:pStyle w:val="a2"/>
              <w:widowControl w:val="0"/>
              <w:spacing w:before="0" w:after="0"/>
              <w:rPr>
                <w:sz w:val="24"/>
                <w:szCs w:val="24"/>
              </w:rPr>
            </w:pPr>
            <w:r>
              <w:rPr>
                <w:sz w:val="24"/>
                <w:szCs w:val="24"/>
              </w:rPr>
              <w:t>34. Устройства и шкафы должны иметь болтовой зажим для подключения к заземляющему контуру и приспособление для заземления экранов контрольных кабелей.</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b/>
                <w:sz w:val="24"/>
                <w:szCs w:val="24"/>
              </w:rPr>
            </w:pPr>
            <w:r>
              <w:rPr>
                <w:b/>
                <w:sz w:val="24"/>
                <w:szCs w:val="24"/>
              </w:rPr>
              <w:t xml:space="preserve">Требования к климатическому исполнению и стойкости к воздействующим климатическим факторам </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2.4.1.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rPr>
                <w:bCs/>
                <w:sz w:val="24"/>
                <w:szCs w:val="24"/>
              </w:rPr>
            </w:pPr>
            <w:r>
              <w:rPr>
                <w:bCs/>
                <w:sz w:val="24"/>
                <w:szCs w:val="24"/>
              </w:rPr>
              <w:t>Общие требования к исполнению оборудования</w:t>
            </w:r>
          </w:p>
        </w:tc>
        <w:tc>
          <w:tcPr>
            <w:tcW w:w="11069"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numPr>
                <w:ilvl w:val="0"/>
                <w:numId w:val="14"/>
              </w:numPr>
              <w:tabs>
                <w:tab w:val="left" w:pos="320"/>
              </w:tabs>
              <w:ind w:left="0" w:firstLine="0"/>
              <w:contextualSpacing/>
              <w:rPr>
                <w:rFonts w:eastAsia="Calibri"/>
                <w:bCs/>
                <w:sz w:val="24"/>
                <w:szCs w:val="24"/>
              </w:rPr>
            </w:pPr>
            <w:r>
              <w:rPr>
                <w:rFonts w:eastAsia="Calibri"/>
                <w:bCs/>
                <w:sz w:val="24"/>
                <w:szCs w:val="24"/>
              </w:rPr>
              <w:t>Вид климатического исполнения и категории размещения для оборудования и шкафов УХЛ4 в соответствии с ГОСТ 15150-69.</w:t>
            </w:r>
          </w:p>
          <w:p w:rsidR="00032850" w:rsidRDefault="00EE4F83">
            <w:pPr>
              <w:widowControl w:val="0"/>
              <w:numPr>
                <w:ilvl w:val="0"/>
                <w:numId w:val="14"/>
              </w:numPr>
              <w:tabs>
                <w:tab w:val="left" w:pos="320"/>
              </w:tabs>
              <w:ind w:left="0" w:firstLine="0"/>
              <w:contextualSpacing/>
              <w:rPr>
                <w:sz w:val="24"/>
                <w:szCs w:val="24"/>
              </w:rPr>
            </w:pPr>
            <w:r>
              <w:rPr>
                <w:rFonts w:eastAsia="Calibri"/>
                <w:bCs/>
                <w:sz w:val="24"/>
                <w:szCs w:val="24"/>
              </w:rPr>
              <w:t xml:space="preserve">Поставляемые шкафы обеспечивают степень защиты </w:t>
            </w:r>
            <w:r>
              <w:rPr>
                <w:rFonts w:eastAsia="Calibri"/>
                <w:bCs/>
                <w:sz w:val="24"/>
                <w:szCs w:val="24"/>
                <w:lang w:val="en-US"/>
              </w:rPr>
              <w:t>IP</w:t>
            </w:r>
            <w:r>
              <w:rPr>
                <w:rFonts w:eastAsia="Calibri"/>
                <w:bCs/>
                <w:sz w:val="24"/>
                <w:szCs w:val="24"/>
              </w:rPr>
              <w:t>54 в соответствии с ГОСТ 14254-2015</w:t>
            </w:r>
          </w:p>
          <w:p w:rsidR="00032850" w:rsidRDefault="00EE4F83">
            <w:pPr>
              <w:widowControl w:val="0"/>
              <w:numPr>
                <w:ilvl w:val="0"/>
                <w:numId w:val="14"/>
              </w:numPr>
              <w:tabs>
                <w:tab w:val="left" w:pos="320"/>
              </w:tabs>
              <w:ind w:left="0" w:firstLine="0"/>
              <w:contextualSpacing/>
              <w:rPr>
                <w:sz w:val="24"/>
                <w:szCs w:val="24"/>
              </w:rPr>
            </w:pPr>
            <w:r>
              <w:rPr>
                <w:rFonts w:eastAsia="Calibri"/>
                <w:bCs/>
                <w:sz w:val="24"/>
                <w:szCs w:val="24"/>
              </w:rPr>
              <w:t>Диапазон температуры при эксплуатации от +5 до +40</w:t>
            </w:r>
            <w:r>
              <w:rPr>
                <w:rFonts w:eastAsia="Calibri"/>
                <w:bCs/>
                <w:sz w:val="24"/>
                <w:szCs w:val="24"/>
                <w:vertAlign w:val="superscript"/>
              </w:rPr>
              <w:t>0</w:t>
            </w:r>
            <w:r>
              <w:rPr>
                <w:rFonts w:eastAsia="Calibri"/>
                <w:bCs/>
                <w:sz w:val="24"/>
                <w:szCs w:val="24"/>
              </w:rPr>
              <w:t>С.</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tcPr>
          <w:p w:rsidR="00032850" w:rsidRDefault="00EE4F83">
            <w:pPr>
              <w:widowControl w:val="0"/>
              <w:rPr>
                <w:b/>
                <w:sz w:val="24"/>
                <w:szCs w:val="24"/>
              </w:rPr>
            </w:pPr>
            <w:r>
              <w:rPr>
                <w:b/>
                <w:sz w:val="24"/>
                <w:szCs w:val="24"/>
              </w:rPr>
              <w:t>Требования к доставке, маркировке, упаковке, транспортировке, перемещению, условиям хранения, приемке и испытаниям</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b"/>
              <w:widowControl w:val="0"/>
              <w:numPr>
                <w:ilvl w:val="2"/>
                <w:numId w:val="6"/>
              </w:numPr>
              <w:ind w:left="0" w:hanging="1199"/>
              <w:contextualSpacing/>
              <w:jc w:val="center"/>
            </w:pPr>
            <w:r>
              <w:t>2.5.1.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Место поставки</w:t>
            </w:r>
          </w:p>
        </w:tc>
        <w:tc>
          <w:tcPr>
            <w:tcW w:w="11069"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tabs>
                <w:tab w:val="left" w:pos="426"/>
              </w:tabs>
              <w:contextualSpacing/>
              <w:jc w:val="both"/>
              <w:rPr>
                <w:rFonts w:eastAsia="Calibri"/>
                <w:sz w:val="24"/>
                <w:szCs w:val="24"/>
              </w:rPr>
            </w:pPr>
            <w:r>
              <w:rPr>
                <w:rFonts w:eastAsia="Calibri"/>
                <w:sz w:val="24"/>
                <w:szCs w:val="24"/>
              </w:rPr>
              <w:t xml:space="preserve">Подрядчик выполняет поставку оборудования до технологической площадки </w:t>
            </w:r>
            <w:r w:rsidR="001B0621">
              <w:rPr>
                <w:rFonts w:eastAsia="Calibri"/>
                <w:sz w:val="24"/>
                <w:szCs w:val="24"/>
              </w:rPr>
              <w:t xml:space="preserve">Усть-Среднеканской ГЭС </w:t>
            </w:r>
            <w:r>
              <w:rPr>
                <w:rFonts w:eastAsia="Calibri"/>
                <w:sz w:val="24"/>
                <w:szCs w:val="24"/>
              </w:rPr>
              <w:t>(Среднеканский район, Магаданская область).</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b"/>
              <w:widowControl w:val="0"/>
              <w:numPr>
                <w:ilvl w:val="2"/>
                <w:numId w:val="6"/>
              </w:numPr>
              <w:ind w:left="0" w:hanging="1199"/>
              <w:contextualSpacing/>
              <w:jc w:val="center"/>
            </w:pPr>
            <w:r>
              <w:t>2.5.2.</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Требования к условиям хранения и транспортирования</w:t>
            </w:r>
          </w:p>
        </w:tc>
        <w:tc>
          <w:tcPr>
            <w:tcW w:w="11069"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numPr>
                <w:ilvl w:val="0"/>
                <w:numId w:val="15"/>
              </w:numPr>
              <w:tabs>
                <w:tab w:val="left" w:pos="426"/>
              </w:tabs>
              <w:ind w:left="0" w:firstLine="0"/>
              <w:contextualSpacing/>
              <w:jc w:val="both"/>
              <w:rPr>
                <w:sz w:val="24"/>
                <w:szCs w:val="24"/>
              </w:rPr>
            </w:pPr>
            <w:r>
              <w:rPr>
                <w:rFonts w:eastAsia="Calibri"/>
                <w:sz w:val="24"/>
                <w:szCs w:val="24"/>
              </w:rPr>
              <w:t>Требования к стойкости оборудования при воздействии механических факторов в условиях хранения и транспортирования должно соответствовать ГОСТ 23216-78.</w:t>
            </w:r>
          </w:p>
          <w:p w:rsidR="00032850" w:rsidRDefault="00EE4F83">
            <w:pPr>
              <w:widowControl w:val="0"/>
              <w:numPr>
                <w:ilvl w:val="0"/>
                <w:numId w:val="15"/>
              </w:numPr>
              <w:tabs>
                <w:tab w:val="left" w:pos="426"/>
              </w:tabs>
              <w:ind w:left="0" w:firstLine="0"/>
              <w:contextualSpacing/>
              <w:jc w:val="both"/>
              <w:rPr>
                <w:sz w:val="24"/>
                <w:szCs w:val="24"/>
              </w:rPr>
            </w:pPr>
            <w:r>
              <w:rPr>
                <w:rFonts w:eastAsia="Calibri"/>
                <w:sz w:val="24"/>
                <w:szCs w:val="24"/>
              </w:rPr>
              <w:t>Конструкция поставляемого оборудования, части которых транспортируются отдельно, должна обеспечивать механическую сборку и электрический монтаж на месте эксплуатации без доработки элементов конструкции (ГОСТ IEC 61439-1-2013).</w:t>
            </w:r>
          </w:p>
        </w:tc>
      </w:tr>
      <w:tr w:rsidR="00032850">
        <w:tc>
          <w:tcPr>
            <w:tcW w:w="1137" w:type="dxa"/>
            <w:tcBorders>
              <w:left w:val="single" w:sz="4" w:space="0" w:color="000000"/>
              <w:bottom w:val="single" w:sz="4" w:space="0" w:color="000000"/>
              <w:right w:val="single" w:sz="4" w:space="0" w:color="000000"/>
            </w:tcBorders>
            <w:vAlign w:val="center"/>
          </w:tcPr>
          <w:p w:rsidR="00032850" w:rsidRDefault="00EE4F83">
            <w:pPr>
              <w:pStyle w:val="afffb"/>
              <w:widowControl w:val="0"/>
              <w:numPr>
                <w:ilvl w:val="2"/>
                <w:numId w:val="6"/>
              </w:numPr>
              <w:ind w:left="0" w:hanging="1199"/>
              <w:contextualSpacing/>
              <w:jc w:val="center"/>
            </w:pPr>
            <w:r>
              <w:t>2.5.3.</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bCs/>
                <w:sz w:val="24"/>
                <w:szCs w:val="24"/>
              </w:rPr>
            </w:pPr>
            <w:r>
              <w:rPr>
                <w:bCs/>
                <w:sz w:val="24"/>
                <w:szCs w:val="24"/>
              </w:rPr>
              <w:t xml:space="preserve">Требования к организации приемки оборудования </w:t>
            </w:r>
          </w:p>
        </w:tc>
        <w:tc>
          <w:tcPr>
            <w:tcW w:w="11069" w:type="dxa"/>
            <w:tcBorders>
              <w:left w:val="single" w:sz="4" w:space="0" w:color="000000"/>
              <w:bottom w:val="single" w:sz="4" w:space="0" w:color="000000"/>
              <w:right w:val="single" w:sz="4" w:space="0" w:color="000000"/>
            </w:tcBorders>
            <w:vAlign w:val="center"/>
          </w:tcPr>
          <w:p w:rsidR="00032850" w:rsidRDefault="00EE4F83">
            <w:pPr>
              <w:widowControl w:val="0"/>
              <w:numPr>
                <w:ilvl w:val="0"/>
                <w:numId w:val="16"/>
              </w:numPr>
              <w:tabs>
                <w:tab w:val="left" w:pos="506"/>
              </w:tabs>
              <w:ind w:left="0" w:firstLine="0"/>
              <w:contextualSpacing/>
              <w:jc w:val="both"/>
              <w:rPr>
                <w:rFonts w:eastAsia="Calibri"/>
                <w:bCs/>
                <w:sz w:val="24"/>
                <w:szCs w:val="24"/>
              </w:rPr>
            </w:pPr>
            <w:r>
              <w:rPr>
                <w:rFonts w:eastAsia="Calibri"/>
                <w:bCs/>
                <w:sz w:val="24"/>
                <w:szCs w:val="24"/>
              </w:rPr>
              <w:t xml:space="preserve">Подрядчик сообщает Заказчику о выполнении поставки материалов, оборудования и ЗИП официальным письмом с указанием организации входного контроля. </w:t>
            </w:r>
          </w:p>
          <w:p w:rsidR="00032850" w:rsidRDefault="00EE4F83">
            <w:pPr>
              <w:widowControl w:val="0"/>
              <w:numPr>
                <w:ilvl w:val="0"/>
                <w:numId w:val="16"/>
              </w:numPr>
              <w:tabs>
                <w:tab w:val="left" w:pos="506"/>
              </w:tabs>
              <w:ind w:left="0" w:firstLine="0"/>
              <w:contextualSpacing/>
              <w:jc w:val="both"/>
              <w:rPr>
                <w:sz w:val="24"/>
                <w:szCs w:val="24"/>
              </w:rPr>
            </w:pPr>
            <w:r>
              <w:rPr>
                <w:rFonts w:eastAsia="Calibri"/>
                <w:bCs/>
                <w:sz w:val="24"/>
                <w:szCs w:val="24"/>
              </w:rPr>
              <w:t xml:space="preserve">Подрядчик выполняет входной контроль совместно с Заказчиком при поступлении оборудования на склад Заказчика с оформлением Акта входного контроля. </w:t>
            </w:r>
          </w:p>
          <w:p w:rsidR="00032850" w:rsidRDefault="00EE4F83">
            <w:pPr>
              <w:widowControl w:val="0"/>
              <w:numPr>
                <w:ilvl w:val="0"/>
                <w:numId w:val="16"/>
              </w:numPr>
              <w:tabs>
                <w:tab w:val="left" w:pos="506"/>
              </w:tabs>
              <w:ind w:left="0" w:firstLine="0"/>
              <w:contextualSpacing/>
              <w:jc w:val="both"/>
              <w:rPr>
                <w:sz w:val="24"/>
                <w:szCs w:val="24"/>
              </w:rPr>
            </w:pPr>
            <w:r>
              <w:rPr>
                <w:rFonts w:eastAsia="Calibri"/>
                <w:bCs/>
                <w:sz w:val="24"/>
                <w:szCs w:val="24"/>
              </w:rPr>
              <w:t>При проведении входного контроля Подрядчик предоставляет Заказчику соответствующие сертификаты, технические паспорта, аттестаты и другие документы, подтверждающие соответствие требованиям рабочей документации и техническим характеристикам, указанным в ТТ.</w:t>
            </w:r>
          </w:p>
          <w:p w:rsidR="00032850" w:rsidRDefault="00EE4F83">
            <w:pPr>
              <w:widowControl w:val="0"/>
              <w:numPr>
                <w:ilvl w:val="0"/>
                <w:numId w:val="16"/>
              </w:numPr>
              <w:tabs>
                <w:tab w:val="left" w:pos="506"/>
              </w:tabs>
              <w:ind w:left="0" w:firstLine="0"/>
              <w:contextualSpacing/>
              <w:jc w:val="both"/>
              <w:rPr>
                <w:sz w:val="24"/>
                <w:szCs w:val="24"/>
              </w:rPr>
            </w:pPr>
            <w:r>
              <w:rPr>
                <w:rFonts w:eastAsia="Calibri"/>
                <w:bCs/>
                <w:sz w:val="24"/>
                <w:szCs w:val="24"/>
              </w:rPr>
              <w:t>Все поставляемое оборудование и материалы передаются Подрядчиком Заказчику по товарной накладной в форме ТОРГ-12/УПД.</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b/>
                <w:sz w:val="24"/>
                <w:szCs w:val="24"/>
              </w:rPr>
            </w:pPr>
            <w:r>
              <w:rPr>
                <w:b/>
                <w:sz w:val="24"/>
                <w:szCs w:val="24"/>
              </w:rPr>
              <w:t xml:space="preserve">Требования к эксплуатации, обеспечению и утилизации </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b"/>
              <w:widowControl w:val="0"/>
              <w:numPr>
                <w:ilvl w:val="2"/>
                <w:numId w:val="6"/>
              </w:numPr>
              <w:ind w:left="0" w:hanging="1199"/>
              <w:contextualSpacing/>
              <w:jc w:val="center"/>
            </w:pPr>
            <w:r>
              <w:t>2.6.1.</w:t>
            </w:r>
          </w:p>
        </w:tc>
        <w:tc>
          <w:tcPr>
            <w:tcW w:w="3103" w:type="dxa"/>
            <w:gridSpan w:val="2"/>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tabs>
                <w:tab w:val="left" w:pos="426"/>
              </w:tabs>
              <w:rPr>
                <w:sz w:val="24"/>
                <w:szCs w:val="24"/>
              </w:rPr>
            </w:pPr>
            <w:r>
              <w:rPr>
                <w:sz w:val="24"/>
                <w:szCs w:val="24"/>
              </w:rPr>
              <w:t>Требование к метрологическому обеспечению</w:t>
            </w:r>
          </w:p>
        </w:tc>
        <w:tc>
          <w:tcPr>
            <w:tcW w:w="11069" w:type="dxa"/>
            <w:tcBorders>
              <w:top w:val="single" w:sz="4" w:space="0" w:color="000000"/>
              <w:left w:val="single" w:sz="4" w:space="0" w:color="000000"/>
              <w:bottom w:val="single" w:sz="4" w:space="0" w:color="000000"/>
              <w:right w:val="single" w:sz="4" w:space="0" w:color="000000"/>
            </w:tcBorders>
            <w:vAlign w:val="center"/>
          </w:tcPr>
          <w:p w:rsidR="00032850" w:rsidRDefault="00EE4F83">
            <w:pPr>
              <w:pStyle w:val="afffb"/>
              <w:widowControl w:val="0"/>
              <w:numPr>
                <w:ilvl w:val="0"/>
                <w:numId w:val="17"/>
              </w:numPr>
              <w:ind w:left="0" w:firstLine="0"/>
              <w:contextualSpacing/>
              <w:jc w:val="both"/>
            </w:pPr>
            <w:r>
              <w:t>Поставляемые СИ в составе оборудования должны быть зарегистрированы в ФИФ ОЕИ (внесены в Госреестр СИ).</w:t>
            </w:r>
          </w:p>
          <w:p w:rsidR="00032850" w:rsidRDefault="00EE4F83">
            <w:pPr>
              <w:widowControl w:val="0"/>
              <w:numPr>
                <w:ilvl w:val="0"/>
                <w:numId w:val="17"/>
              </w:numPr>
              <w:tabs>
                <w:tab w:val="left" w:pos="314"/>
              </w:tabs>
              <w:ind w:left="0" w:firstLine="0"/>
              <w:contextualSpacing/>
              <w:jc w:val="both"/>
              <w:rPr>
                <w:sz w:val="24"/>
                <w:szCs w:val="24"/>
              </w:rPr>
            </w:pPr>
            <w:r>
              <w:rPr>
                <w:rFonts w:eastAsia="Calibri"/>
                <w:sz w:val="24"/>
                <w:szCs w:val="24"/>
              </w:rPr>
              <w:t xml:space="preserve">Поставляемые СИ в составе оборудования должны иметь в наличии аттестованные методики поверки, </w:t>
            </w:r>
            <w:r>
              <w:rPr>
                <w:rFonts w:eastAsia="Calibri"/>
                <w:sz w:val="24"/>
                <w:szCs w:val="24"/>
              </w:rPr>
              <w:lastRenderedPageBreak/>
              <w:t>сертификаты об утверждении типа с приложенным описанием типа или подтверждение о наличии в ФИФ ОЕИ и свидетельства о проведении первичной поверки (оригинал свидетельства о поверке и (или) заводские паспорта со знаком поверки), при этом давность проведения первичной поверки (на момент поставки) не превышает шести месяцев. Срок выпуска СИ должен не превышать года к дате начала поставки.</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both"/>
              <w:rPr>
                <w:b/>
                <w:sz w:val="24"/>
                <w:szCs w:val="24"/>
              </w:rPr>
            </w:pPr>
            <w:r>
              <w:rPr>
                <w:b/>
                <w:sz w:val="24"/>
                <w:szCs w:val="24"/>
              </w:rPr>
              <w:t xml:space="preserve">Требования к комплектации и документам, поставляемым вместе с МТР </w:t>
            </w:r>
          </w:p>
        </w:tc>
      </w:tr>
      <w:tr w:rsidR="00032850">
        <w:tc>
          <w:tcPr>
            <w:tcW w:w="1137" w:type="dxa"/>
            <w:tcBorders>
              <w:left w:val="single" w:sz="4" w:space="0" w:color="000000"/>
              <w:bottom w:val="single" w:sz="4" w:space="0" w:color="000000"/>
              <w:right w:val="single" w:sz="4" w:space="0" w:color="000000"/>
            </w:tcBorders>
            <w:vAlign w:val="center"/>
          </w:tcPr>
          <w:p w:rsidR="00032850" w:rsidRDefault="00EE4F83">
            <w:pPr>
              <w:pStyle w:val="afffb"/>
              <w:widowControl w:val="0"/>
              <w:numPr>
                <w:ilvl w:val="2"/>
                <w:numId w:val="6"/>
              </w:numPr>
              <w:ind w:left="0" w:hanging="1199"/>
              <w:contextualSpacing/>
              <w:jc w:val="center"/>
            </w:pPr>
            <w:r>
              <w:t>2.7.1.</w:t>
            </w:r>
          </w:p>
        </w:tc>
        <w:tc>
          <w:tcPr>
            <w:tcW w:w="3103" w:type="dxa"/>
            <w:gridSpan w:val="2"/>
            <w:tcBorders>
              <w:left w:val="single" w:sz="4" w:space="0" w:color="000000"/>
              <w:bottom w:val="single" w:sz="4" w:space="0" w:color="000000"/>
              <w:right w:val="single" w:sz="4" w:space="0" w:color="000000"/>
            </w:tcBorders>
            <w:vAlign w:val="center"/>
          </w:tcPr>
          <w:p w:rsidR="00032850" w:rsidRDefault="00EE4F83">
            <w:pPr>
              <w:widowControl w:val="0"/>
              <w:tabs>
                <w:tab w:val="left" w:pos="426"/>
              </w:tabs>
              <w:rPr>
                <w:iCs/>
                <w:sz w:val="24"/>
                <w:szCs w:val="24"/>
              </w:rPr>
            </w:pPr>
            <w:r>
              <w:rPr>
                <w:iCs/>
                <w:sz w:val="24"/>
                <w:szCs w:val="24"/>
              </w:rPr>
              <w:t>Требования к комплектации документацией поставляемого оборудования</w:t>
            </w:r>
          </w:p>
        </w:tc>
        <w:tc>
          <w:tcPr>
            <w:tcW w:w="11069" w:type="dxa"/>
            <w:tcBorders>
              <w:left w:val="single" w:sz="4" w:space="0" w:color="000000"/>
              <w:bottom w:val="single" w:sz="4" w:space="0" w:color="000000"/>
              <w:right w:val="single" w:sz="4" w:space="0" w:color="000000"/>
            </w:tcBorders>
            <w:vAlign w:val="center"/>
          </w:tcPr>
          <w:p w:rsidR="00032850" w:rsidRDefault="00EE4F83">
            <w:pPr>
              <w:widowControl w:val="0"/>
              <w:numPr>
                <w:ilvl w:val="0"/>
                <w:numId w:val="18"/>
              </w:numPr>
              <w:ind w:left="0" w:firstLine="0"/>
              <w:contextualSpacing/>
              <w:jc w:val="both"/>
              <w:rPr>
                <w:rFonts w:eastAsia="Calibri"/>
                <w:bCs/>
                <w:sz w:val="24"/>
                <w:szCs w:val="24"/>
              </w:rPr>
            </w:pPr>
            <w:r>
              <w:rPr>
                <w:rFonts w:eastAsia="Calibri"/>
                <w:bCs/>
                <w:sz w:val="24"/>
                <w:szCs w:val="24"/>
              </w:rPr>
              <w:t>Всё поставляемое оборудование, материалы комплектуются технической документацией на русском языке (паспорта, сертификаты, заводские инструкции по монтажу и эксплуатации).</w:t>
            </w:r>
          </w:p>
          <w:p w:rsidR="00032850" w:rsidRDefault="00EE4F83">
            <w:pPr>
              <w:widowControl w:val="0"/>
              <w:numPr>
                <w:ilvl w:val="0"/>
                <w:numId w:val="18"/>
              </w:numPr>
              <w:ind w:left="0" w:firstLine="0"/>
              <w:contextualSpacing/>
              <w:jc w:val="both"/>
              <w:rPr>
                <w:rFonts w:eastAsia="Calibri"/>
                <w:bCs/>
                <w:sz w:val="24"/>
                <w:szCs w:val="24"/>
              </w:rPr>
            </w:pPr>
            <w:r>
              <w:rPr>
                <w:rFonts w:eastAsia="Calibri"/>
                <w:bCs/>
                <w:sz w:val="24"/>
                <w:szCs w:val="24"/>
              </w:rPr>
              <w:t xml:space="preserve">Поставляемые средства измерений сопровождаются технической документацией на русском языке и подтверждаются сертификатами качества, сертификатами соответствия, сертификатами об утверждении типа средств измерений, свидетельством о поверке средств измерений </w:t>
            </w:r>
          </w:p>
          <w:p w:rsidR="00032850" w:rsidRDefault="00EE4F83">
            <w:pPr>
              <w:widowControl w:val="0"/>
              <w:numPr>
                <w:ilvl w:val="0"/>
                <w:numId w:val="18"/>
              </w:numPr>
              <w:tabs>
                <w:tab w:val="left" w:pos="310"/>
              </w:tabs>
              <w:ind w:left="0" w:firstLine="0"/>
              <w:contextualSpacing/>
              <w:jc w:val="both"/>
              <w:rPr>
                <w:rFonts w:eastAsia="Calibri"/>
                <w:bCs/>
                <w:sz w:val="24"/>
                <w:szCs w:val="24"/>
              </w:rPr>
            </w:pPr>
            <w:r>
              <w:rPr>
                <w:rFonts w:eastAsia="Calibri"/>
                <w:bCs/>
                <w:sz w:val="24"/>
                <w:szCs w:val="24"/>
              </w:rPr>
              <w:t>Подрядчик обеспечивает наличие соответствующих сертификатов, технических паспортов и других документов перечисленных в настоящем пункте, удостоверяющих качество используемых Подрядчиком материалов, механизмов и оборудования, в месте производства Работ.</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0"/>
                <w:numId w:val="6"/>
              </w:numPr>
              <w:ind w:left="0"/>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sz w:val="24"/>
                <w:szCs w:val="24"/>
              </w:rPr>
            </w:pPr>
            <w:r>
              <w:rPr>
                <w:b/>
                <w:bCs/>
                <w:sz w:val="24"/>
                <w:szCs w:val="24"/>
              </w:rPr>
              <w:t>Требования к результатам выпол</w:t>
            </w:r>
            <w:r>
              <w:rPr>
                <w:b/>
                <w:sz w:val="24"/>
                <w:szCs w:val="24"/>
              </w:rPr>
              <w:t>нения договора</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b/>
                <w:sz w:val="24"/>
                <w:szCs w:val="24"/>
              </w:rPr>
            </w:pPr>
            <w:r>
              <w:rPr>
                <w:b/>
                <w:sz w:val="24"/>
                <w:szCs w:val="24"/>
              </w:rPr>
              <w:t>Общие требования к результатам выполнения договора</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3.1.1.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iCs/>
                <w:sz w:val="24"/>
                <w:szCs w:val="24"/>
              </w:rPr>
            </w:pPr>
            <w:r>
              <w:rPr>
                <w:iCs/>
                <w:sz w:val="24"/>
                <w:szCs w:val="24"/>
              </w:rPr>
              <w:t>Требования к результату выполнения работ</w:t>
            </w: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jc w:val="both"/>
              <w:rPr>
                <w:sz w:val="24"/>
                <w:szCs w:val="24"/>
              </w:rPr>
            </w:pPr>
            <w:r>
              <w:rPr>
                <w:sz w:val="24"/>
                <w:szCs w:val="24"/>
              </w:rPr>
              <w:t xml:space="preserve">Результатом выполнения работ является оборудование </w:t>
            </w:r>
            <w:r>
              <w:rPr>
                <w:bCs/>
                <w:sz w:val="24"/>
                <w:szCs w:val="24"/>
              </w:rPr>
              <w:t>СМПР,</w:t>
            </w:r>
            <w:r>
              <w:rPr>
                <w:sz w:val="24"/>
                <w:szCs w:val="24"/>
              </w:rPr>
              <w:t xml:space="preserve"> введенное в эксплуатацию, в соответствии с разработанной Подрядчиком рабочей документацией. </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3.1.2.</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iCs/>
                <w:sz w:val="24"/>
                <w:szCs w:val="24"/>
              </w:rPr>
            </w:pPr>
            <w:r>
              <w:rPr>
                <w:iCs/>
                <w:sz w:val="24"/>
                <w:szCs w:val="24"/>
              </w:rPr>
              <w:t>Требования к оформлению результата выполненных работ</w:t>
            </w:r>
          </w:p>
        </w:tc>
        <w:tc>
          <w:tcPr>
            <w:tcW w:w="11069" w:type="dxa"/>
            <w:tcBorders>
              <w:left w:val="single" w:sz="4" w:space="0" w:color="000000"/>
              <w:bottom w:val="single" w:sz="4" w:space="0" w:color="000000"/>
              <w:right w:val="single" w:sz="4" w:space="0" w:color="000000"/>
            </w:tcBorders>
          </w:tcPr>
          <w:p w:rsidR="00032850" w:rsidRDefault="00EE4F83">
            <w:pPr>
              <w:pStyle w:val="a2"/>
              <w:widowControl w:val="0"/>
              <w:rPr>
                <w:sz w:val="24"/>
                <w:szCs w:val="24"/>
              </w:rPr>
            </w:pPr>
            <w:r>
              <w:rPr>
                <w:iCs/>
                <w:sz w:val="24"/>
                <w:szCs w:val="24"/>
              </w:rPr>
              <w:t>Окончанием СМР будет являться подписания Актов приемки выполненных работ по форме КС-2, КС-3.</w:t>
            </w:r>
          </w:p>
          <w:p w:rsidR="00032850" w:rsidRDefault="00EE4F83">
            <w:pPr>
              <w:pStyle w:val="a2"/>
              <w:widowControl w:val="0"/>
              <w:rPr>
                <w:sz w:val="24"/>
                <w:szCs w:val="24"/>
              </w:rPr>
            </w:pPr>
            <w:r>
              <w:rPr>
                <w:iCs/>
                <w:sz w:val="24"/>
                <w:szCs w:val="24"/>
              </w:rPr>
              <w:t>Окончанием ПНР будет являться подписания Актов приемки выполненных работ по форме КС-2, КС-3.</w:t>
            </w:r>
          </w:p>
          <w:p w:rsidR="00032850" w:rsidRDefault="00EE4F83">
            <w:pPr>
              <w:widowControl w:val="0"/>
              <w:jc w:val="both"/>
              <w:rPr>
                <w:sz w:val="24"/>
                <w:szCs w:val="24"/>
              </w:rPr>
            </w:pPr>
            <w:r>
              <w:rPr>
                <w:iCs/>
                <w:sz w:val="24"/>
                <w:szCs w:val="24"/>
              </w:rPr>
              <w:t>Полным окончанием выполненных работ является подписание Акта приемки выполненных работ по форме КС-11.</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pPr>
            <w:r>
              <w:rPr>
                <w:b/>
                <w:bCs/>
                <w:sz w:val="24"/>
                <w:szCs w:val="24"/>
              </w:rPr>
              <w:t xml:space="preserve">Требования к порядку приемки результатов </w:t>
            </w:r>
            <w:r>
              <w:rPr>
                <w:b/>
                <w:sz w:val="24"/>
                <w:szCs w:val="24"/>
              </w:rPr>
              <w:t>выполнения договора</w:t>
            </w:r>
            <w:r>
              <w:rPr>
                <w:rStyle w:val="af8"/>
                <w:b w:val="0"/>
                <w:bCs/>
                <w:i w:val="0"/>
                <w:sz w:val="24"/>
                <w:szCs w:val="24"/>
                <w:shd w:val="clear" w:color="auto" w:fill="auto"/>
              </w:rPr>
              <w:t xml:space="preserve"> </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3.2.1.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sz w:val="24"/>
                <w:szCs w:val="24"/>
              </w:rPr>
            </w:pPr>
            <w:r>
              <w:rPr>
                <w:sz w:val="24"/>
                <w:szCs w:val="24"/>
              </w:rPr>
              <w:t>Требования к приемке документации разрабатываемой Подрядчиком</w:t>
            </w: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jc w:val="both"/>
              <w:rPr>
                <w:sz w:val="24"/>
                <w:szCs w:val="24"/>
              </w:rPr>
            </w:pPr>
            <w:r>
              <w:rPr>
                <w:sz w:val="24"/>
                <w:szCs w:val="24"/>
              </w:rPr>
              <w:t>1. Вся</w:t>
            </w:r>
            <w:r>
              <w:rPr>
                <w:color w:val="000000"/>
                <w:sz w:val="24"/>
                <w:szCs w:val="24"/>
              </w:rPr>
              <w:t xml:space="preserve"> разрабатываемая Подрядчиком документация должна быть подготовлена</w:t>
            </w:r>
            <w:r>
              <w:rPr>
                <w:bCs/>
                <w:color w:val="000000"/>
                <w:sz w:val="24"/>
                <w:szCs w:val="24"/>
              </w:rPr>
              <w:t xml:space="preserve"> на русском языке за исключением нижеследующего: документы, оригиналы которых выданы Исполнителю третьими лицами на ином языке, могут быть</w:t>
            </w:r>
            <w:r>
              <w:rPr>
                <w:bCs/>
                <w:iCs/>
                <w:color w:val="000000"/>
                <w:sz w:val="24"/>
                <w:szCs w:val="24"/>
              </w:rPr>
              <w:t xml:space="preserve"> представлены на языке оригинала (в специально оговоренных случаях — с апостилем) при условии, что к ним приложен перевод этих документов на русский язык (в специально оговоренных случаях — нотариально заверенный).</w:t>
            </w:r>
          </w:p>
          <w:p w:rsidR="00032850" w:rsidRDefault="00EE4F83">
            <w:pPr>
              <w:widowControl w:val="0"/>
              <w:tabs>
                <w:tab w:val="left" w:pos="426"/>
              </w:tabs>
              <w:jc w:val="both"/>
              <w:rPr>
                <w:sz w:val="24"/>
                <w:szCs w:val="24"/>
              </w:rPr>
            </w:pPr>
            <w:r>
              <w:rPr>
                <w:sz w:val="24"/>
                <w:szCs w:val="24"/>
              </w:rPr>
              <w:t>2. Вся разрабатываемая документация должна быть направлена на согласование и утверждение Заказчику в сроки, установленные в настоящих ТТ и НТД:</w:t>
            </w:r>
          </w:p>
          <w:p w:rsidR="00032850" w:rsidRDefault="00EE4F83">
            <w:pPr>
              <w:widowControl w:val="0"/>
              <w:tabs>
                <w:tab w:val="left" w:pos="426"/>
              </w:tabs>
              <w:jc w:val="both"/>
              <w:rPr>
                <w:sz w:val="24"/>
                <w:szCs w:val="24"/>
              </w:rPr>
            </w:pPr>
            <w:r>
              <w:rPr>
                <w:sz w:val="24"/>
                <w:szCs w:val="24"/>
              </w:rPr>
              <w:t>• отчет ППО</w:t>
            </w:r>
          </w:p>
          <w:p w:rsidR="00032850" w:rsidRDefault="00EE4F83">
            <w:pPr>
              <w:widowControl w:val="0"/>
              <w:tabs>
                <w:tab w:val="left" w:pos="426"/>
              </w:tabs>
              <w:jc w:val="both"/>
              <w:rPr>
                <w:sz w:val="24"/>
                <w:szCs w:val="24"/>
              </w:rPr>
            </w:pPr>
            <w:r>
              <w:rPr>
                <w:sz w:val="24"/>
                <w:szCs w:val="24"/>
              </w:rPr>
              <w:t>• техническое задание</w:t>
            </w:r>
          </w:p>
          <w:p w:rsidR="00032850" w:rsidRDefault="00EE4F83">
            <w:pPr>
              <w:widowControl w:val="0"/>
              <w:tabs>
                <w:tab w:val="left" w:pos="426"/>
              </w:tabs>
              <w:jc w:val="both"/>
              <w:rPr>
                <w:sz w:val="24"/>
                <w:szCs w:val="24"/>
              </w:rPr>
            </w:pPr>
            <w:r>
              <w:rPr>
                <w:sz w:val="24"/>
                <w:szCs w:val="24"/>
              </w:rPr>
              <w:lastRenderedPageBreak/>
              <w:t xml:space="preserve">• рабочая и сметная документация </w:t>
            </w:r>
          </w:p>
          <w:p w:rsidR="00032850" w:rsidRDefault="00EE4F83">
            <w:pPr>
              <w:widowControl w:val="0"/>
              <w:tabs>
                <w:tab w:val="left" w:pos="426"/>
              </w:tabs>
              <w:jc w:val="both"/>
              <w:rPr>
                <w:sz w:val="24"/>
                <w:szCs w:val="24"/>
              </w:rPr>
            </w:pPr>
            <w:r>
              <w:rPr>
                <w:sz w:val="24"/>
                <w:szCs w:val="24"/>
              </w:rPr>
              <w:t>• ППР</w:t>
            </w:r>
          </w:p>
          <w:p w:rsidR="00032850" w:rsidRDefault="00EE4F83">
            <w:pPr>
              <w:widowControl w:val="0"/>
              <w:tabs>
                <w:tab w:val="left" w:pos="426"/>
              </w:tabs>
              <w:jc w:val="both"/>
              <w:rPr>
                <w:sz w:val="24"/>
                <w:szCs w:val="24"/>
              </w:rPr>
            </w:pPr>
            <w:r>
              <w:rPr>
                <w:sz w:val="24"/>
                <w:szCs w:val="24"/>
              </w:rPr>
              <w:t>• программы ПНР.</w:t>
            </w:r>
          </w:p>
          <w:p w:rsidR="00032850" w:rsidRDefault="00EE4F83">
            <w:pPr>
              <w:pStyle w:val="a2"/>
              <w:widowControl w:val="0"/>
              <w:spacing w:before="0" w:after="0"/>
              <w:rPr>
                <w:sz w:val="24"/>
                <w:szCs w:val="24"/>
              </w:rPr>
            </w:pPr>
            <w:r>
              <w:rPr>
                <w:sz w:val="24"/>
                <w:szCs w:val="24"/>
              </w:rPr>
              <w:t>3. Заказчик в соответствии с требованиями настоящих ТТ направляет разработанную документацию на рассмотрение и согласовании в ПАО «РусГидро», АО «СО ЕЭС».</w:t>
            </w:r>
          </w:p>
          <w:p w:rsidR="00032850" w:rsidRDefault="00EE4F83">
            <w:pPr>
              <w:pStyle w:val="a2"/>
              <w:widowControl w:val="0"/>
              <w:spacing w:before="0" w:after="0"/>
              <w:rPr>
                <w:sz w:val="24"/>
                <w:szCs w:val="24"/>
              </w:rPr>
            </w:pPr>
            <w:r>
              <w:rPr>
                <w:sz w:val="24"/>
                <w:szCs w:val="24"/>
              </w:rPr>
              <w:t>4. Подрядчик устраняет выявленные замечания Заказчика и смежных организаций.</w:t>
            </w:r>
          </w:p>
          <w:p w:rsidR="00032850" w:rsidRDefault="00EE4F83">
            <w:pPr>
              <w:pStyle w:val="a2"/>
              <w:widowControl w:val="0"/>
              <w:spacing w:before="0" w:after="0"/>
              <w:rPr>
                <w:sz w:val="24"/>
                <w:szCs w:val="24"/>
              </w:rPr>
            </w:pPr>
            <w:r>
              <w:rPr>
                <w:sz w:val="24"/>
                <w:szCs w:val="24"/>
              </w:rPr>
              <w:t>5. По результату устраненных замечаний Заказчик согласовывает разработанную документацию.</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lastRenderedPageBreak/>
              <w:t>3.2.2.</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tabs>
                <w:tab w:val="left" w:pos="426"/>
              </w:tabs>
              <w:rPr>
                <w:iCs/>
                <w:sz w:val="24"/>
                <w:szCs w:val="24"/>
              </w:rPr>
            </w:pPr>
            <w:r>
              <w:rPr>
                <w:iCs/>
                <w:sz w:val="24"/>
                <w:szCs w:val="24"/>
              </w:rPr>
              <w:t>Требования к приемке смонтированного оборудования</w:t>
            </w:r>
          </w:p>
        </w:tc>
        <w:tc>
          <w:tcPr>
            <w:tcW w:w="11069" w:type="dxa"/>
            <w:tcBorders>
              <w:top w:val="single" w:sz="4" w:space="0" w:color="000000"/>
              <w:left w:val="single" w:sz="4" w:space="0" w:color="000000"/>
              <w:bottom w:val="single" w:sz="4" w:space="0" w:color="000000"/>
              <w:right w:val="single" w:sz="4" w:space="0" w:color="000000"/>
            </w:tcBorders>
          </w:tcPr>
          <w:p w:rsidR="00032850" w:rsidRDefault="00EE4F83">
            <w:pPr>
              <w:widowControl w:val="0"/>
              <w:numPr>
                <w:ilvl w:val="0"/>
                <w:numId w:val="19"/>
              </w:numPr>
              <w:tabs>
                <w:tab w:val="left" w:pos="426"/>
              </w:tabs>
              <w:ind w:left="0" w:firstLine="0"/>
              <w:contextualSpacing/>
              <w:jc w:val="both"/>
              <w:rPr>
                <w:rFonts w:eastAsia="Calibri"/>
                <w:iCs/>
                <w:sz w:val="24"/>
                <w:szCs w:val="24"/>
              </w:rPr>
            </w:pPr>
            <w:r>
              <w:rPr>
                <w:rFonts w:eastAsia="Calibri"/>
                <w:iCs/>
                <w:sz w:val="24"/>
                <w:szCs w:val="24"/>
              </w:rPr>
              <w:t>Перед передачей Заказчику результатов работ Подрядчик выполняет организационные и технические мероприятия в соответствии с Приказом Минэнерго России от 13.07.2020 №555.</w:t>
            </w:r>
          </w:p>
          <w:p w:rsidR="00032850" w:rsidRDefault="00EE4F83">
            <w:pPr>
              <w:widowControl w:val="0"/>
              <w:numPr>
                <w:ilvl w:val="0"/>
                <w:numId w:val="19"/>
              </w:numPr>
              <w:tabs>
                <w:tab w:val="left" w:pos="426"/>
              </w:tabs>
              <w:ind w:left="0" w:firstLine="0"/>
              <w:contextualSpacing/>
              <w:jc w:val="both"/>
              <w:rPr>
                <w:rFonts w:eastAsia="Calibri"/>
                <w:iCs/>
                <w:sz w:val="24"/>
                <w:szCs w:val="24"/>
              </w:rPr>
            </w:pPr>
            <w:r>
              <w:rPr>
                <w:rFonts w:eastAsia="Calibri"/>
                <w:iCs/>
                <w:sz w:val="24"/>
                <w:szCs w:val="24"/>
              </w:rPr>
              <w:t>До начала приемки оборудования Подрядчик:</w:t>
            </w:r>
          </w:p>
          <w:p w:rsidR="00032850" w:rsidRDefault="00EE4F83">
            <w:pPr>
              <w:widowControl w:val="0"/>
              <w:numPr>
                <w:ilvl w:val="0"/>
                <w:numId w:val="20"/>
              </w:numPr>
              <w:tabs>
                <w:tab w:val="left" w:pos="426"/>
              </w:tabs>
              <w:ind w:left="0" w:firstLine="0"/>
              <w:contextualSpacing/>
              <w:jc w:val="both"/>
              <w:rPr>
                <w:rFonts w:eastAsia="Calibri"/>
                <w:iCs/>
                <w:sz w:val="24"/>
                <w:szCs w:val="24"/>
              </w:rPr>
            </w:pPr>
            <w:r>
              <w:rPr>
                <w:rFonts w:eastAsia="Calibri"/>
                <w:iCs/>
                <w:sz w:val="24"/>
                <w:szCs w:val="24"/>
              </w:rPr>
              <w:t>устраняет все имеющиеся замечания к оборудованию</w:t>
            </w:r>
          </w:p>
          <w:p w:rsidR="00032850" w:rsidRDefault="00EE4F83">
            <w:pPr>
              <w:widowControl w:val="0"/>
              <w:numPr>
                <w:ilvl w:val="0"/>
                <w:numId w:val="20"/>
              </w:numPr>
              <w:tabs>
                <w:tab w:val="left" w:pos="426"/>
              </w:tabs>
              <w:ind w:left="0" w:firstLine="0"/>
              <w:contextualSpacing/>
              <w:jc w:val="both"/>
              <w:rPr>
                <w:rFonts w:eastAsia="Calibri"/>
                <w:iCs/>
                <w:sz w:val="24"/>
                <w:szCs w:val="24"/>
              </w:rPr>
            </w:pPr>
            <w:r>
              <w:rPr>
                <w:rFonts w:eastAsia="Calibri"/>
                <w:iCs/>
                <w:sz w:val="24"/>
                <w:szCs w:val="24"/>
              </w:rPr>
              <w:t>выполняет ПНР в соответствии с утвержденными программами</w:t>
            </w:r>
          </w:p>
          <w:p w:rsidR="00032850" w:rsidRDefault="00EE4F83">
            <w:pPr>
              <w:widowControl w:val="0"/>
              <w:numPr>
                <w:ilvl w:val="0"/>
                <w:numId w:val="20"/>
              </w:numPr>
              <w:tabs>
                <w:tab w:val="left" w:pos="426"/>
              </w:tabs>
              <w:ind w:left="0" w:firstLine="0"/>
              <w:contextualSpacing/>
              <w:jc w:val="both"/>
              <w:rPr>
                <w:rFonts w:eastAsia="Calibri"/>
                <w:iCs/>
                <w:sz w:val="24"/>
                <w:szCs w:val="24"/>
              </w:rPr>
            </w:pPr>
            <w:r>
              <w:rPr>
                <w:rFonts w:eastAsia="Calibri"/>
                <w:iCs/>
                <w:sz w:val="24"/>
                <w:szCs w:val="24"/>
              </w:rPr>
              <w:t>выполняет приемосдаточные испытания</w:t>
            </w:r>
          </w:p>
          <w:p w:rsidR="00032850" w:rsidRDefault="00EE4F83">
            <w:pPr>
              <w:widowControl w:val="0"/>
              <w:numPr>
                <w:ilvl w:val="0"/>
                <w:numId w:val="20"/>
              </w:numPr>
              <w:tabs>
                <w:tab w:val="left" w:pos="426"/>
              </w:tabs>
              <w:ind w:left="0" w:firstLine="0"/>
              <w:contextualSpacing/>
              <w:jc w:val="both"/>
              <w:rPr>
                <w:rFonts w:eastAsia="Calibri"/>
                <w:iCs/>
                <w:sz w:val="24"/>
                <w:szCs w:val="24"/>
              </w:rPr>
            </w:pPr>
            <w:r>
              <w:rPr>
                <w:rFonts w:eastAsia="Calibri"/>
                <w:iCs/>
                <w:sz w:val="24"/>
                <w:szCs w:val="24"/>
              </w:rPr>
              <w:t>оформляет запись об окончании работ в журналах по вводимому оборудованию</w:t>
            </w:r>
          </w:p>
          <w:p w:rsidR="00032850" w:rsidRDefault="00EE4F83">
            <w:pPr>
              <w:widowControl w:val="0"/>
              <w:numPr>
                <w:ilvl w:val="0"/>
                <w:numId w:val="20"/>
              </w:numPr>
              <w:tabs>
                <w:tab w:val="left" w:pos="426"/>
              </w:tabs>
              <w:ind w:left="0" w:firstLine="0"/>
              <w:contextualSpacing/>
              <w:jc w:val="both"/>
              <w:rPr>
                <w:rFonts w:eastAsia="Calibri"/>
                <w:iCs/>
                <w:sz w:val="24"/>
                <w:szCs w:val="24"/>
              </w:rPr>
            </w:pPr>
            <w:r>
              <w:rPr>
                <w:rFonts w:eastAsia="Calibri"/>
                <w:iCs/>
                <w:sz w:val="24"/>
                <w:szCs w:val="24"/>
              </w:rPr>
              <w:t>предоставляет заполненные журналы, протоколы, формуляры</w:t>
            </w:r>
          </w:p>
          <w:p w:rsidR="00032850" w:rsidRDefault="00EE4F83">
            <w:pPr>
              <w:widowControl w:val="0"/>
              <w:numPr>
                <w:ilvl w:val="0"/>
                <w:numId w:val="20"/>
              </w:numPr>
              <w:tabs>
                <w:tab w:val="left" w:pos="426"/>
              </w:tabs>
              <w:ind w:left="0" w:firstLine="0"/>
              <w:contextualSpacing/>
              <w:jc w:val="both"/>
              <w:rPr>
                <w:rFonts w:eastAsia="Calibri"/>
                <w:iCs/>
                <w:sz w:val="24"/>
                <w:szCs w:val="24"/>
              </w:rPr>
            </w:pPr>
            <w:r>
              <w:rPr>
                <w:rFonts w:eastAsia="Calibri"/>
                <w:iCs/>
                <w:sz w:val="24"/>
                <w:szCs w:val="24"/>
              </w:rPr>
              <w:t>проводит инструктаж эксплуатационному персоналу</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1"/>
                <w:numId w:val="6"/>
              </w:numPr>
              <w:ind w:left="0" w:firstLine="142"/>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b/>
                <w:sz w:val="24"/>
                <w:szCs w:val="24"/>
              </w:rPr>
            </w:pPr>
            <w:r>
              <w:rPr>
                <w:b/>
                <w:sz w:val="24"/>
                <w:szCs w:val="24"/>
              </w:rPr>
              <w:t>Требования к оформлению документации</w:t>
            </w:r>
          </w:p>
        </w:tc>
      </w:tr>
      <w:tr w:rsidR="00032850">
        <w:tc>
          <w:tcPr>
            <w:tcW w:w="1137" w:type="dxa"/>
            <w:tcBorders>
              <w:top w:val="single" w:sz="4" w:space="0" w:color="000000"/>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3.3.1.</w:t>
            </w:r>
          </w:p>
        </w:tc>
        <w:tc>
          <w:tcPr>
            <w:tcW w:w="3103" w:type="dxa"/>
            <w:gridSpan w:val="2"/>
            <w:tcBorders>
              <w:top w:val="single" w:sz="4" w:space="0" w:color="000000"/>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Требование к рабочей документации</w:t>
            </w:r>
          </w:p>
        </w:tc>
        <w:tc>
          <w:tcPr>
            <w:tcW w:w="11069" w:type="dxa"/>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both"/>
              <w:rPr>
                <w:sz w:val="24"/>
                <w:szCs w:val="24"/>
              </w:rPr>
            </w:pPr>
            <w:r>
              <w:rPr>
                <w:sz w:val="24"/>
                <w:szCs w:val="24"/>
              </w:rPr>
              <w:t>1. Рабочая документация по созданию СМПР  Усть-Среднеканской  ГЭС должна разрабатываться на основании согласованного технического задания.</w:t>
            </w:r>
          </w:p>
          <w:p w:rsidR="00032850" w:rsidRDefault="00EE4F83">
            <w:pPr>
              <w:pStyle w:val="a2"/>
              <w:widowControl w:val="0"/>
              <w:spacing w:before="0" w:after="0"/>
              <w:rPr>
                <w:sz w:val="24"/>
                <w:szCs w:val="24"/>
              </w:rPr>
            </w:pPr>
            <w:r>
              <w:rPr>
                <w:sz w:val="24"/>
                <w:szCs w:val="24"/>
              </w:rPr>
              <w:t>2. Разработка  рабочей документации по созданию системы мониторинга переходных режимов Усть-Среднеканской ГЭС (СМПР):</w:t>
            </w:r>
          </w:p>
          <w:p w:rsidR="00032850" w:rsidRDefault="00EE4F83">
            <w:pPr>
              <w:pStyle w:val="a2"/>
              <w:widowControl w:val="0"/>
              <w:spacing w:before="0" w:after="0"/>
              <w:rPr>
                <w:sz w:val="24"/>
                <w:szCs w:val="24"/>
              </w:rPr>
            </w:pPr>
            <w:r>
              <w:rPr>
                <w:sz w:val="24"/>
                <w:szCs w:val="24"/>
              </w:rPr>
              <w:t xml:space="preserve">    • определить состав СМПР аналоговых и дискретных сигналов по электрооборудованию Усть-Среднеканской ГЭС, количество необходимых УСВИ. Количество УСВИ, устанавливаемых на Усть-Среднекаснкой ГЭС при создании, согласовать с Заказчиком;</w:t>
            </w:r>
          </w:p>
          <w:p w:rsidR="00032850" w:rsidRDefault="00EE4F83">
            <w:pPr>
              <w:pStyle w:val="a2"/>
              <w:widowControl w:val="0"/>
              <w:spacing w:before="0" w:after="0"/>
              <w:rPr>
                <w:sz w:val="24"/>
                <w:szCs w:val="24"/>
              </w:rPr>
            </w:pPr>
            <w:r>
              <w:rPr>
                <w:sz w:val="24"/>
                <w:szCs w:val="24"/>
              </w:rPr>
              <w:t xml:space="preserve">    • разработать структурную схему СМПР Усть-Среднекаснкой ГЭС, в том числе указать сети передачи данных в АО «СО ЕЭС» и устройства, участвующие в информационном обмене данными СМПР (ЦППС на стороне Усть-Среднекаснкой ГЭС, региональный КСВД на стороне АО «СО ЕЭС») с учетом реализации двух независимых каналов связи в январе 2026 года и сервера ЦППС в августе 2025 года);</w:t>
            </w:r>
          </w:p>
          <w:p w:rsidR="00032850" w:rsidRDefault="00EE4F83">
            <w:pPr>
              <w:pStyle w:val="a2"/>
              <w:widowControl w:val="0"/>
              <w:spacing w:before="0" w:after="0"/>
              <w:rPr>
                <w:sz w:val="24"/>
                <w:szCs w:val="24"/>
              </w:rPr>
            </w:pPr>
            <w:r>
              <w:rPr>
                <w:sz w:val="24"/>
                <w:szCs w:val="24"/>
              </w:rPr>
              <w:t xml:space="preserve">    • разработать технические решения по созданию СМПР с применением независимых каналов связи для передачи данных в АО «СО ЕЭС» .(Каналы связи в стадии организации, планируемая дата ввода в работу январь 2026 года)</w:t>
            </w:r>
          </w:p>
          <w:p w:rsidR="00032850" w:rsidRDefault="00EE4F83">
            <w:pPr>
              <w:pStyle w:val="a2"/>
              <w:widowControl w:val="0"/>
              <w:spacing w:before="0" w:after="0"/>
              <w:rPr>
                <w:sz w:val="24"/>
                <w:szCs w:val="24"/>
              </w:rPr>
            </w:pPr>
            <w:r>
              <w:rPr>
                <w:sz w:val="24"/>
                <w:szCs w:val="24"/>
              </w:rPr>
              <w:t xml:space="preserve">    • выполнить расчеты, необходимые для проверки соответствия технических характеристик трансформаторов тока;</w:t>
            </w:r>
          </w:p>
          <w:p w:rsidR="00032850" w:rsidRDefault="00EE4F83">
            <w:pPr>
              <w:pStyle w:val="a2"/>
              <w:widowControl w:val="0"/>
              <w:spacing w:before="0" w:after="0"/>
              <w:rPr>
                <w:sz w:val="24"/>
                <w:szCs w:val="24"/>
              </w:rPr>
            </w:pPr>
            <w:r>
              <w:rPr>
                <w:sz w:val="24"/>
                <w:szCs w:val="24"/>
              </w:rPr>
              <w:lastRenderedPageBreak/>
              <w:t xml:space="preserve">    • разработать чертежи расстановки оборудования СМПР на Усть-Среднекаснкой ГЭС;</w:t>
            </w:r>
          </w:p>
          <w:p w:rsidR="00032850" w:rsidRDefault="00EE4F83">
            <w:pPr>
              <w:pStyle w:val="a2"/>
              <w:widowControl w:val="0"/>
              <w:spacing w:before="0" w:after="0"/>
              <w:rPr>
                <w:sz w:val="24"/>
                <w:szCs w:val="24"/>
              </w:rPr>
            </w:pPr>
            <w:r>
              <w:rPr>
                <w:sz w:val="24"/>
                <w:szCs w:val="24"/>
              </w:rPr>
              <w:t xml:space="preserve">    • при проектировании каналов связи, необходимо разработать схемы организации каналов передачи телеметрической информации. На схемах должны быть:</w:t>
            </w:r>
          </w:p>
          <w:p w:rsidR="00032850" w:rsidRDefault="00EE4F83">
            <w:pPr>
              <w:pStyle w:val="a2"/>
              <w:widowControl w:val="0"/>
              <w:spacing w:before="0" w:after="0"/>
              <w:rPr>
                <w:sz w:val="24"/>
                <w:szCs w:val="24"/>
              </w:rPr>
            </w:pPr>
            <w:r>
              <w:rPr>
                <w:sz w:val="24"/>
                <w:szCs w:val="24"/>
              </w:rPr>
              <w:t xml:space="preserve">    • обозначены все каналы связи с указанием их пропускной способности и устройств РЗА;</w:t>
            </w:r>
          </w:p>
          <w:p w:rsidR="00032850" w:rsidRDefault="00EE4F83">
            <w:pPr>
              <w:pStyle w:val="a2"/>
              <w:widowControl w:val="0"/>
              <w:spacing w:before="0" w:after="0"/>
              <w:rPr>
                <w:sz w:val="24"/>
                <w:szCs w:val="24"/>
              </w:rPr>
            </w:pPr>
            <w:r>
              <w:rPr>
                <w:sz w:val="24"/>
                <w:szCs w:val="24"/>
              </w:rPr>
              <w:t xml:space="preserve">    • обозначены все промежуточные узлы связи;</w:t>
            </w:r>
          </w:p>
          <w:p w:rsidR="00032850" w:rsidRDefault="00EE4F83">
            <w:pPr>
              <w:pStyle w:val="a2"/>
              <w:widowControl w:val="0"/>
              <w:spacing w:before="0" w:after="0"/>
              <w:rPr>
                <w:sz w:val="24"/>
                <w:szCs w:val="24"/>
              </w:rPr>
            </w:pPr>
            <w:r>
              <w:rPr>
                <w:sz w:val="24"/>
                <w:szCs w:val="24"/>
              </w:rPr>
              <w:t xml:space="preserve">    • указаны протоколы, интерфейсы сопряжения и отражены краткие характеристики каналообразующего оборудования;</w:t>
            </w:r>
          </w:p>
          <w:p w:rsidR="00032850" w:rsidRDefault="00EE4F83">
            <w:pPr>
              <w:pStyle w:val="a2"/>
              <w:widowControl w:val="0"/>
              <w:spacing w:before="0" w:after="0"/>
              <w:rPr>
                <w:sz w:val="24"/>
                <w:szCs w:val="24"/>
              </w:rPr>
            </w:pPr>
            <w:r>
              <w:rPr>
                <w:sz w:val="24"/>
                <w:szCs w:val="24"/>
              </w:rPr>
              <w:t xml:space="preserve">    • отражены узлы доступа сетей связи и узлы связи диспетчерского центра.</w:t>
            </w:r>
          </w:p>
          <w:p w:rsidR="00032850" w:rsidRDefault="00EE4F83">
            <w:pPr>
              <w:pStyle w:val="a2"/>
              <w:widowControl w:val="0"/>
              <w:spacing w:before="0" w:after="0"/>
              <w:rPr>
                <w:sz w:val="24"/>
                <w:szCs w:val="24"/>
              </w:rPr>
            </w:pPr>
            <w:r>
              <w:rPr>
                <w:sz w:val="24"/>
                <w:szCs w:val="24"/>
              </w:rPr>
              <w:t xml:space="preserve">    • СМПР должны соответствовать всем требованиям ГОСТ Р 59364-2021, ГОСТ Р 59365-2021, ГОСТ Р 59366-2021  и дополнительным требованиям, указанным в настоящем ТЗ;</w:t>
            </w:r>
          </w:p>
          <w:p w:rsidR="00032850" w:rsidRDefault="00EE4F83">
            <w:pPr>
              <w:pStyle w:val="a2"/>
              <w:widowControl w:val="0"/>
              <w:spacing w:before="0" w:after="0"/>
              <w:rPr>
                <w:sz w:val="24"/>
                <w:szCs w:val="24"/>
              </w:rPr>
            </w:pPr>
            <w:r>
              <w:rPr>
                <w:sz w:val="24"/>
                <w:szCs w:val="24"/>
              </w:rPr>
              <w:t xml:space="preserve">    • разработка задания заводу на изготовление устройств СМПР Усть-Среднекаснкой ГЭС;</w:t>
            </w:r>
          </w:p>
          <w:p w:rsidR="00032850" w:rsidRDefault="00EE4F83">
            <w:pPr>
              <w:pStyle w:val="a2"/>
              <w:widowControl w:val="0"/>
              <w:spacing w:before="0" w:after="0"/>
              <w:rPr>
                <w:sz w:val="24"/>
                <w:szCs w:val="24"/>
              </w:rPr>
            </w:pPr>
            <w:r>
              <w:rPr>
                <w:sz w:val="24"/>
                <w:szCs w:val="24"/>
              </w:rPr>
              <w:t xml:space="preserve">    • разработка пояснительной записки к проекту, включая в себя параметры настройки (уставки) и алгоритмы функционирования.</w:t>
            </w:r>
          </w:p>
          <w:p w:rsidR="00032850" w:rsidRDefault="00EE4F83">
            <w:pPr>
              <w:pStyle w:val="a2"/>
              <w:widowControl w:val="0"/>
              <w:spacing w:before="0" w:after="0"/>
              <w:rPr>
                <w:sz w:val="24"/>
                <w:szCs w:val="24"/>
              </w:rPr>
            </w:pPr>
            <w:r>
              <w:rPr>
                <w:sz w:val="24"/>
                <w:szCs w:val="24"/>
              </w:rPr>
              <w:t>3. Необходимо разработать РД по организации сбора информации необходимой для работы алгоритмов системы мониторинга системных регуляторов; формирование, хранение, а также передача необходимого объёма данных АО «СО ЕЭС» Тихоокеанское РДУ. Указанные решения должны содержать информацию по сбору и передаче данных в АО «СО ЕЭС» Тихоокеанское РДУ, объем данных, передаваемых в АО «СО ЕЭС».</w:t>
            </w:r>
          </w:p>
          <w:p w:rsidR="00032850" w:rsidRDefault="00EE4F83">
            <w:pPr>
              <w:pStyle w:val="a2"/>
              <w:widowControl w:val="0"/>
              <w:spacing w:before="0" w:after="0"/>
              <w:rPr>
                <w:sz w:val="24"/>
                <w:szCs w:val="24"/>
              </w:rPr>
            </w:pPr>
            <w:r>
              <w:rPr>
                <w:sz w:val="24"/>
                <w:szCs w:val="24"/>
              </w:rPr>
              <w:t>4. Сбор цифровой информации от вновь устанавливаемых устройств УСВИ Усть-Среднеканской ГЭС  должен быть выполнен по дублированной ТСПД в ВУ АСУТП по протоколам IEEE Std C37.118.2-2011 (для данных СМПР),  без применения дополнительных промежуточных устройств. Кроме этого, необходимо организовать сбор обобщённых дискретных аварийно-предупредительных сигналов от устройств СМПР по физическим линиям.</w:t>
            </w:r>
          </w:p>
          <w:p w:rsidR="00032850" w:rsidRDefault="00EE4F83">
            <w:pPr>
              <w:pStyle w:val="a2"/>
              <w:widowControl w:val="0"/>
              <w:spacing w:before="0" w:after="0"/>
              <w:rPr>
                <w:sz w:val="24"/>
                <w:szCs w:val="24"/>
              </w:rPr>
            </w:pPr>
            <w:r>
              <w:rPr>
                <w:sz w:val="24"/>
                <w:szCs w:val="24"/>
              </w:rPr>
              <w:t>5. К внутрисистемным коммуникациям между компонентами АСУТП и к обмену информацией с МП РЗА, контроллерами, и другими цифровыми средствами смежных подсистем контроля и управления предъявляются следующие основные требования:</w:t>
            </w:r>
          </w:p>
          <w:p w:rsidR="00032850" w:rsidRDefault="00EE4F83">
            <w:pPr>
              <w:pStyle w:val="a2"/>
              <w:widowControl w:val="0"/>
              <w:spacing w:before="0" w:after="0"/>
              <w:rPr>
                <w:sz w:val="24"/>
                <w:szCs w:val="24"/>
              </w:rPr>
            </w:pPr>
            <w:r>
              <w:rPr>
                <w:sz w:val="24"/>
                <w:szCs w:val="24"/>
              </w:rPr>
              <w:t>• должен использоваться цифровой интерфейс с поддержкой каких-либо протоколов из ряда предлагаемых стандартами: , IEEE Std C37.118.2-2011, МЭК 60870-5-104;</w:t>
            </w:r>
          </w:p>
          <w:p w:rsidR="00032850" w:rsidRDefault="00EE4F83">
            <w:pPr>
              <w:pStyle w:val="a2"/>
              <w:widowControl w:val="0"/>
              <w:spacing w:before="0" w:after="0"/>
              <w:rPr>
                <w:sz w:val="24"/>
                <w:szCs w:val="24"/>
              </w:rPr>
            </w:pPr>
            <w:r>
              <w:rPr>
                <w:sz w:val="24"/>
                <w:szCs w:val="24"/>
              </w:rPr>
              <w:t>• должна быть обеспечена возможность синхронизации интегрируемых компонентов системы с астрономическим временем;</w:t>
            </w:r>
          </w:p>
          <w:p w:rsidR="00032850" w:rsidRDefault="00EE4F83">
            <w:pPr>
              <w:pStyle w:val="a2"/>
              <w:widowControl w:val="0"/>
              <w:spacing w:before="0" w:after="0"/>
              <w:rPr>
                <w:sz w:val="24"/>
                <w:szCs w:val="24"/>
              </w:rPr>
            </w:pPr>
            <w:r>
              <w:rPr>
                <w:sz w:val="24"/>
                <w:szCs w:val="24"/>
              </w:rPr>
              <w:t>• в составе передаваемой информации должна быть служебная информация (результаты внутренней самодиагностики технического и программного обеспечения, наличие несчитанной информации, импульсы синхронизации и т.п.);</w:t>
            </w:r>
          </w:p>
          <w:p w:rsidR="00032850" w:rsidRDefault="00EE4F83">
            <w:pPr>
              <w:pStyle w:val="a2"/>
              <w:widowControl w:val="0"/>
              <w:spacing w:before="0" w:after="0"/>
              <w:rPr>
                <w:sz w:val="24"/>
                <w:szCs w:val="24"/>
              </w:rPr>
            </w:pPr>
            <w:r>
              <w:rPr>
                <w:sz w:val="24"/>
                <w:szCs w:val="24"/>
              </w:rPr>
              <w:t xml:space="preserve">• передаваемые сигналы должны иметь метку времени, соответствующую шкале UTC, и соответствующие </w:t>
            </w:r>
            <w:r>
              <w:rPr>
                <w:sz w:val="24"/>
                <w:szCs w:val="24"/>
              </w:rPr>
              <w:lastRenderedPageBreak/>
              <w:t>их назначению атрибуты (достоверность, превышение уставки);</w:t>
            </w:r>
          </w:p>
          <w:p w:rsidR="00032850" w:rsidRDefault="00EE4F83">
            <w:pPr>
              <w:pStyle w:val="a2"/>
              <w:widowControl w:val="0"/>
              <w:spacing w:before="0" w:after="0"/>
              <w:rPr>
                <w:sz w:val="24"/>
                <w:szCs w:val="24"/>
              </w:rPr>
            </w:pPr>
            <w:r>
              <w:rPr>
                <w:sz w:val="24"/>
                <w:szCs w:val="24"/>
              </w:rPr>
              <w:t>• размещение цифровых устройств должно быть максимально приближенно к первичным датчикам, тем самым сокращая использование медного контрольного кабеля.</w:t>
            </w:r>
          </w:p>
          <w:p w:rsidR="00032850" w:rsidRDefault="00EE4F83">
            <w:pPr>
              <w:pStyle w:val="a2"/>
              <w:widowControl w:val="0"/>
              <w:spacing w:before="0" w:after="0"/>
              <w:rPr>
                <w:sz w:val="24"/>
                <w:szCs w:val="24"/>
              </w:rPr>
            </w:pPr>
            <w:r>
              <w:rPr>
                <w:sz w:val="24"/>
                <w:szCs w:val="24"/>
              </w:rPr>
              <w:t>6. Функционирование устройств РЗА должно быть автономным и не зависеть от состояния АСУТП.</w:t>
            </w:r>
          </w:p>
          <w:p w:rsidR="00032850" w:rsidRDefault="00EE4F83">
            <w:pPr>
              <w:pStyle w:val="a2"/>
              <w:widowControl w:val="0"/>
              <w:spacing w:before="0" w:after="0"/>
              <w:rPr>
                <w:sz w:val="24"/>
                <w:szCs w:val="24"/>
              </w:rPr>
            </w:pPr>
            <w:r>
              <w:rPr>
                <w:sz w:val="24"/>
                <w:szCs w:val="24"/>
              </w:rPr>
              <w:t>7. В рабочей документации выполнить актуализацию структурной схемы АСУТП Усть-Среднекаснкой ГЭС с учётом решений по  СМПР.</w:t>
            </w:r>
          </w:p>
          <w:p w:rsidR="00032850" w:rsidRDefault="00EE4F83">
            <w:pPr>
              <w:pStyle w:val="a2"/>
              <w:widowControl w:val="0"/>
              <w:spacing w:before="0" w:after="0"/>
              <w:rPr>
                <w:sz w:val="24"/>
                <w:szCs w:val="24"/>
              </w:rPr>
            </w:pPr>
            <w:r>
              <w:rPr>
                <w:sz w:val="24"/>
                <w:szCs w:val="24"/>
              </w:rPr>
              <w:t>8. Для синхронизации измерений в СМПР, должна использоваться СОЕВ АСУТП Усть-Среднеканской ГЭС. Точность синхронизации данных СМПР должна быть не хуже 1 мкс. УСВИ должны синхронизироваться от СОЕВ через ТСПД по протоколу PTPv2.</w:t>
            </w:r>
          </w:p>
          <w:p w:rsidR="00032850" w:rsidRDefault="00EE4F83">
            <w:pPr>
              <w:pStyle w:val="a2"/>
              <w:widowControl w:val="0"/>
              <w:spacing w:before="0" w:after="0"/>
              <w:rPr>
                <w:sz w:val="24"/>
                <w:szCs w:val="24"/>
              </w:rPr>
            </w:pPr>
            <w:r>
              <w:rPr>
                <w:sz w:val="24"/>
                <w:szCs w:val="24"/>
              </w:rPr>
              <w:t>9. Информационное взаимодействие с АО «СО ЕЭС» Тихоокеанским РДУ должно осуществляться по независимым каналам связи с дублированием передачи по независимым каналам, которые будут организованы в срок до сентября 2026 года:</w:t>
            </w:r>
          </w:p>
          <w:p w:rsidR="00032850" w:rsidRDefault="00EE4F83">
            <w:pPr>
              <w:pStyle w:val="a2"/>
              <w:widowControl w:val="0"/>
              <w:spacing w:before="0" w:after="0"/>
              <w:rPr>
                <w:sz w:val="24"/>
                <w:szCs w:val="24"/>
              </w:rPr>
            </w:pPr>
            <w:r>
              <w:rPr>
                <w:sz w:val="24"/>
                <w:szCs w:val="24"/>
              </w:rPr>
              <w:t xml:space="preserve">    • для системы СМПР в соответствии с требованиями ГОСТ Р 59364 и ГОСТ Р 59366 передача данных СМПР должна осуществляться из ЦППС (Реализация сервера ЦППС Усть-Среднеканской ГЭС октябрь 2026 года)  Усть-Среднеканской ГЭС в региональный КСВД диспетчерского центра АО «СО ЕЭС» по протоколам IEEE C37.118.2 (для оперативной технологической информации) и SOAP (для архивных данных).</w:t>
            </w:r>
          </w:p>
          <w:p w:rsidR="00032850" w:rsidRDefault="00EE4F83">
            <w:pPr>
              <w:pStyle w:val="a2"/>
              <w:widowControl w:val="0"/>
              <w:spacing w:before="0" w:after="0"/>
              <w:rPr>
                <w:sz w:val="24"/>
                <w:szCs w:val="24"/>
              </w:rPr>
            </w:pPr>
            <w:r>
              <w:rPr>
                <w:sz w:val="24"/>
                <w:szCs w:val="24"/>
              </w:rPr>
              <w:t>10. Привести обоснования необходимости (отсутствия необходимости) увеличения аренды пропускной способности каналов передачи телеметрической информации в направлении ДЦ в связи с объемом передаваемой информации от  СМПР путём выполнения соответствующих расчётов. В случае наличия необходимости предусмотреть расширение аренды пропускной способности существующих каналов передачи телеметрической информации.</w:t>
            </w:r>
          </w:p>
          <w:p w:rsidR="00032850" w:rsidRDefault="00EE4F83">
            <w:pPr>
              <w:pStyle w:val="a2"/>
              <w:widowControl w:val="0"/>
              <w:spacing w:before="0" w:after="0"/>
              <w:rPr>
                <w:sz w:val="24"/>
                <w:szCs w:val="24"/>
              </w:rPr>
            </w:pPr>
            <w:r>
              <w:rPr>
                <w:sz w:val="24"/>
                <w:szCs w:val="24"/>
              </w:rPr>
              <w:t>11. В техническом задании указать необходимость разработки формуляров согласования приёма/передачи данных СМПР между ЦППС Усть-Среднеканской  ГЭС и АО «СО ЕЭС» Тихоокеанское РДУ в протоколе C37.118.2 в составе рабочей документации.</w:t>
            </w:r>
          </w:p>
          <w:p w:rsidR="00032850" w:rsidRDefault="00EE4F83">
            <w:pPr>
              <w:pStyle w:val="a2"/>
              <w:widowControl w:val="0"/>
              <w:spacing w:before="0" w:after="0"/>
              <w:rPr>
                <w:sz w:val="24"/>
                <w:szCs w:val="24"/>
              </w:rPr>
            </w:pPr>
            <w:r>
              <w:rPr>
                <w:sz w:val="24"/>
                <w:szCs w:val="24"/>
              </w:rPr>
              <w:t>12. В рабочей документации указать необходимость разработки программы опытной эксплуатации (в составе раздела ПМИ), модернизируемой (расширяемой) АСУТП в части выполнения функций сбора и передачи телеметрической информации в АО «СО ЕЭС» Тихоокеанское РДУ (в объёме существующего модернизируемого (при наличии) и вновь организуемого к передаче состава телеметрической информации).</w:t>
            </w:r>
          </w:p>
          <w:p w:rsidR="00032850" w:rsidRDefault="00EE4F83">
            <w:pPr>
              <w:pStyle w:val="a2"/>
              <w:widowControl w:val="0"/>
              <w:spacing w:before="0" w:after="0"/>
              <w:rPr>
                <w:sz w:val="24"/>
                <w:szCs w:val="24"/>
              </w:rPr>
            </w:pPr>
            <w:r>
              <w:rPr>
                <w:sz w:val="24"/>
                <w:szCs w:val="24"/>
              </w:rPr>
              <w:t>13. Система  СМПР должна проектироваться с учётом требований НТД, указанных в пункте 1.1.1.</w:t>
            </w:r>
          </w:p>
          <w:p w:rsidR="00032850" w:rsidRDefault="00EE4F83">
            <w:pPr>
              <w:pStyle w:val="a2"/>
              <w:widowControl w:val="0"/>
              <w:spacing w:before="0" w:after="0"/>
              <w:rPr>
                <w:sz w:val="24"/>
                <w:szCs w:val="24"/>
              </w:rPr>
            </w:pPr>
            <w:r>
              <w:rPr>
                <w:sz w:val="24"/>
                <w:szCs w:val="24"/>
              </w:rPr>
              <w:t xml:space="preserve">12. Рабочая документация должна содержать решение по интеграции сигналов в АСУТП, а также решения по информационному обмену данными СМПР с АО «СО ЕЭС» по двум  независимым каналам связи. Функции информационного обмена с АО «СО ЕЭС» должны осуществляться ЦППС (Реализация сервера </w:t>
            </w:r>
            <w:r>
              <w:rPr>
                <w:sz w:val="24"/>
                <w:szCs w:val="24"/>
              </w:rPr>
              <w:lastRenderedPageBreak/>
              <w:t>ЦППС Усть-Среднеканской ГЭС октябрь 2026 года) в составе ВУ АСУТП.</w:t>
            </w:r>
          </w:p>
          <w:p w:rsidR="00032850" w:rsidRDefault="00EE4F83">
            <w:pPr>
              <w:pStyle w:val="a2"/>
              <w:widowControl w:val="0"/>
              <w:spacing w:before="0" w:after="0"/>
              <w:rPr>
                <w:sz w:val="24"/>
                <w:szCs w:val="24"/>
              </w:rPr>
            </w:pPr>
            <w:r>
              <w:rPr>
                <w:sz w:val="24"/>
                <w:szCs w:val="24"/>
              </w:rPr>
              <w:t>13. Сведения о предлагаемом ПО должны быть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 июля 2006 года № 149-ФЗ «Об информации, информационных технологиях и о защите информации» (далее — реестр)</w:t>
            </w:r>
          </w:p>
          <w:p w:rsidR="00032850" w:rsidRDefault="00EE4F83">
            <w:pPr>
              <w:pStyle w:val="a2"/>
              <w:widowControl w:val="0"/>
              <w:spacing w:before="0" w:after="0"/>
              <w:rPr>
                <w:sz w:val="24"/>
                <w:szCs w:val="24"/>
              </w:rPr>
            </w:pPr>
            <w:r>
              <w:rPr>
                <w:sz w:val="24"/>
                <w:szCs w:val="24"/>
              </w:rPr>
              <w:t>14. При создании схем организации каналов связи между Усть-Среднеканской ГЭС и АО «СО ЕЭС» необходимо учесть (СТО 59012820.35.110.002-2022 от 25.03.2022):</w:t>
            </w:r>
          </w:p>
          <w:p w:rsidR="00032850" w:rsidRDefault="00EE4F83">
            <w:pPr>
              <w:pStyle w:val="a2"/>
              <w:widowControl w:val="0"/>
              <w:spacing w:before="0" w:after="0"/>
              <w:rPr>
                <w:sz w:val="24"/>
                <w:szCs w:val="24"/>
              </w:rPr>
            </w:pPr>
            <w:r>
              <w:rPr>
                <w:sz w:val="24"/>
                <w:szCs w:val="24"/>
              </w:rPr>
              <w:t xml:space="preserve">    • на схеме организации каналов на физическом и канальном уровнях модели OSI должны быть показаны каналы связи с указанием общей полосы пропускания каждого канала, обозначены узлы связи, включая узлы связи сетевых компаний и узлы доступа операторов связи (в том числе операторов спутниковой связи). Допускается оформление схемы на нескольких листах. При агрегации на сетевом уровне на схеме обязательно должна быть отражена организация канала между граничным маршрутизатором ДЦ и агрегирующим маршрутизатором объекта электроэнергетики, центра управления;</w:t>
            </w:r>
          </w:p>
          <w:p w:rsidR="00032850" w:rsidRDefault="00EE4F83">
            <w:pPr>
              <w:pStyle w:val="a2"/>
              <w:widowControl w:val="0"/>
              <w:spacing w:before="0" w:after="0"/>
              <w:rPr>
                <w:sz w:val="24"/>
                <w:szCs w:val="24"/>
              </w:rPr>
            </w:pPr>
            <w:r>
              <w:rPr>
                <w:sz w:val="24"/>
                <w:szCs w:val="24"/>
              </w:rPr>
              <w:t xml:space="preserve">    • на схеме организации каналов на физическом и канальном уровнях модели OSI должны быть даны краткие характеристики сопряжения (номера и характеристики интерфейсов, номера VLAN, номера тайм-слотов), а также описание используемых каналов связи операторов связи с указанием доступных классов обслуживания (если применимо);</w:t>
            </w:r>
          </w:p>
          <w:p w:rsidR="00032850" w:rsidRDefault="00EE4F83">
            <w:pPr>
              <w:pStyle w:val="a2"/>
              <w:widowControl w:val="0"/>
              <w:spacing w:before="0" w:after="0"/>
              <w:rPr>
                <w:sz w:val="24"/>
                <w:szCs w:val="24"/>
              </w:rPr>
            </w:pPr>
            <w:r>
              <w:rPr>
                <w:sz w:val="24"/>
                <w:szCs w:val="24"/>
              </w:rPr>
              <w:t xml:space="preserve">    • на схеме организации каналов на физическом и канальном уровнях модели OSI должны быть обозначены границы эксплуатационной ответственности;</w:t>
            </w:r>
          </w:p>
          <w:p w:rsidR="00032850" w:rsidRDefault="00EE4F83">
            <w:pPr>
              <w:pStyle w:val="a2"/>
              <w:widowControl w:val="0"/>
              <w:spacing w:before="0" w:after="0"/>
              <w:rPr>
                <w:sz w:val="24"/>
                <w:szCs w:val="24"/>
              </w:rPr>
            </w:pPr>
            <w:r>
              <w:rPr>
                <w:sz w:val="24"/>
                <w:szCs w:val="24"/>
              </w:rPr>
              <w:t xml:space="preserve">    • на схеме организации ИО на сетевом уровне модели OSI должны быть показаны граничные маршрутизаторы как на стороне объекта электроэнергетики, центра управления, так и на стороне ДЦ, а также сетевое подключение оконечного оборудования с указанием IP-адресов;</w:t>
            </w:r>
          </w:p>
          <w:p w:rsidR="00032850" w:rsidRDefault="00EE4F83">
            <w:pPr>
              <w:pStyle w:val="a2"/>
              <w:widowControl w:val="0"/>
              <w:spacing w:before="0" w:after="0"/>
              <w:rPr>
                <w:sz w:val="24"/>
                <w:szCs w:val="24"/>
              </w:rPr>
            </w:pPr>
            <w:r>
              <w:rPr>
                <w:sz w:val="24"/>
                <w:szCs w:val="24"/>
              </w:rPr>
              <w:t xml:space="preserve">    • при выполнении сетевых трансляций не только на граничных маршрутизаторах дополнительное оборудование, осуществляющее трансляции, должно быть показано на схеме организации ИО на сетевом уровне модели OSI;</w:t>
            </w:r>
          </w:p>
          <w:p w:rsidR="00032850" w:rsidRDefault="00EE4F83">
            <w:pPr>
              <w:pStyle w:val="a2"/>
              <w:widowControl w:val="0"/>
              <w:spacing w:before="0" w:after="0"/>
              <w:rPr>
                <w:sz w:val="24"/>
                <w:szCs w:val="24"/>
              </w:rPr>
            </w:pPr>
            <w:r>
              <w:rPr>
                <w:sz w:val="24"/>
                <w:szCs w:val="24"/>
              </w:rPr>
              <w:t xml:space="preserve">    • при использовании различных групп тайм-слотов под различные виды ИО на схеме организации ИО на сетевом уровне модели OSI должны быть представлены несколько сетевых соединений, соответствующих каждому виду ИО;</w:t>
            </w:r>
          </w:p>
          <w:p w:rsidR="00032850" w:rsidRDefault="00EE4F83">
            <w:pPr>
              <w:pStyle w:val="a2"/>
              <w:widowControl w:val="0"/>
              <w:spacing w:before="0" w:after="0"/>
              <w:rPr>
                <w:sz w:val="24"/>
                <w:szCs w:val="24"/>
              </w:rPr>
            </w:pPr>
            <w:r>
              <w:rPr>
                <w:sz w:val="24"/>
                <w:szCs w:val="24"/>
              </w:rPr>
              <w:t xml:space="preserve">    • в дополнение к схеме организации ИО на сетевом уровне модели OSI должна быть представлена таблица сводной информации по сетевым настройкам, содержащая сведения по: организации маршрутизации, анонсируемых префиксах и используемых таймерах (в случае применения BGP), использованию сетевых трансляций (с указанием конкретных трансляций), используемым настройкам качества сервиса (маркировка трафика, использование механизмов раннего обнаружения перегрузок).</w:t>
            </w:r>
          </w:p>
          <w:p w:rsidR="00032850" w:rsidRDefault="00EE4F83">
            <w:pPr>
              <w:pStyle w:val="a2"/>
              <w:widowControl w:val="0"/>
              <w:spacing w:before="0" w:after="0"/>
              <w:rPr>
                <w:sz w:val="24"/>
                <w:szCs w:val="24"/>
              </w:rPr>
            </w:pPr>
            <w:r>
              <w:rPr>
                <w:sz w:val="24"/>
                <w:szCs w:val="24"/>
              </w:rPr>
              <w:t>15.  Состав разработанной РД, в том числе, должен содержать следующие документы:</w:t>
            </w:r>
          </w:p>
          <w:p w:rsidR="00032850" w:rsidRDefault="00EE4F83">
            <w:pPr>
              <w:pStyle w:val="a2"/>
              <w:widowControl w:val="0"/>
              <w:spacing w:before="0" w:after="0"/>
              <w:rPr>
                <w:sz w:val="24"/>
                <w:szCs w:val="24"/>
              </w:rPr>
            </w:pPr>
            <w:r>
              <w:rPr>
                <w:sz w:val="24"/>
                <w:szCs w:val="24"/>
              </w:rPr>
              <w:lastRenderedPageBreak/>
              <w:t xml:space="preserve"> • схема структурная комплекса технических средств;</w:t>
            </w:r>
          </w:p>
          <w:p w:rsidR="00032850" w:rsidRDefault="00EE4F83">
            <w:pPr>
              <w:pStyle w:val="a2"/>
              <w:widowControl w:val="0"/>
              <w:spacing w:before="0" w:after="0"/>
              <w:rPr>
                <w:sz w:val="24"/>
                <w:szCs w:val="24"/>
              </w:rPr>
            </w:pPr>
            <w:r>
              <w:rPr>
                <w:sz w:val="24"/>
                <w:szCs w:val="24"/>
              </w:rPr>
              <w:t xml:space="preserve"> • ведомость рабочей документации;</w:t>
            </w:r>
          </w:p>
          <w:p w:rsidR="00032850" w:rsidRDefault="00EE4F83">
            <w:pPr>
              <w:pStyle w:val="a2"/>
              <w:widowControl w:val="0"/>
              <w:spacing w:before="0" w:after="0"/>
              <w:rPr>
                <w:sz w:val="24"/>
                <w:szCs w:val="24"/>
              </w:rPr>
            </w:pPr>
            <w:r>
              <w:rPr>
                <w:sz w:val="24"/>
                <w:szCs w:val="24"/>
              </w:rPr>
              <w:t xml:space="preserve"> • пояснительная записка;</w:t>
            </w:r>
          </w:p>
          <w:p w:rsidR="00032850" w:rsidRDefault="00EE4F83">
            <w:pPr>
              <w:pStyle w:val="a2"/>
              <w:widowControl w:val="0"/>
              <w:spacing w:before="0" w:after="0"/>
              <w:rPr>
                <w:sz w:val="24"/>
                <w:szCs w:val="24"/>
              </w:rPr>
            </w:pPr>
            <w:r>
              <w:rPr>
                <w:sz w:val="24"/>
                <w:szCs w:val="24"/>
              </w:rPr>
              <w:t xml:space="preserve"> • описание информационного обеспечения системы;</w:t>
            </w:r>
          </w:p>
          <w:p w:rsidR="00032850" w:rsidRDefault="00EE4F83">
            <w:pPr>
              <w:pStyle w:val="a2"/>
              <w:widowControl w:val="0"/>
              <w:spacing w:before="0" w:after="0"/>
              <w:rPr>
                <w:sz w:val="24"/>
                <w:szCs w:val="24"/>
              </w:rPr>
            </w:pPr>
            <w:r>
              <w:rPr>
                <w:sz w:val="24"/>
                <w:szCs w:val="24"/>
              </w:rPr>
              <w:t xml:space="preserve"> • описание комплекса технических средств;</w:t>
            </w:r>
          </w:p>
          <w:p w:rsidR="00032850" w:rsidRDefault="00EE4F83">
            <w:pPr>
              <w:pStyle w:val="a2"/>
              <w:widowControl w:val="0"/>
              <w:spacing w:before="0" w:after="0"/>
              <w:rPr>
                <w:sz w:val="24"/>
                <w:szCs w:val="24"/>
              </w:rPr>
            </w:pPr>
            <w:r>
              <w:rPr>
                <w:sz w:val="24"/>
                <w:szCs w:val="24"/>
              </w:rPr>
              <w:t xml:space="preserve"> • описание программного обеспечения;</w:t>
            </w:r>
          </w:p>
          <w:p w:rsidR="00032850" w:rsidRDefault="00EE4F83">
            <w:pPr>
              <w:pStyle w:val="a2"/>
              <w:widowControl w:val="0"/>
              <w:spacing w:before="0" w:after="0"/>
              <w:rPr>
                <w:sz w:val="24"/>
                <w:szCs w:val="24"/>
              </w:rPr>
            </w:pPr>
            <w:r>
              <w:rPr>
                <w:sz w:val="24"/>
                <w:szCs w:val="24"/>
              </w:rPr>
              <w:t xml:space="preserve"> • описание алгоритма (текстовое и графическое);</w:t>
            </w:r>
          </w:p>
          <w:p w:rsidR="00032850" w:rsidRDefault="00EE4F83">
            <w:pPr>
              <w:pStyle w:val="a2"/>
              <w:widowControl w:val="0"/>
              <w:spacing w:before="0" w:after="0"/>
              <w:rPr>
                <w:sz w:val="24"/>
                <w:szCs w:val="24"/>
              </w:rPr>
            </w:pPr>
            <w:r>
              <w:rPr>
                <w:sz w:val="24"/>
                <w:szCs w:val="24"/>
              </w:rPr>
              <w:t xml:space="preserve"> • план расположения оборудования;</w:t>
            </w:r>
          </w:p>
          <w:p w:rsidR="00032850" w:rsidRDefault="00EE4F83">
            <w:pPr>
              <w:pStyle w:val="a2"/>
              <w:widowControl w:val="0"/>
              <w:spacing w:before="0" w:after="0"/>
              <w:rPr>
                <w:sz w:val="24"/>
                <w:szCs w:val="24"/>
              </w:rPr>
            </w:pPr>
            <w:r>
              <w:rPr>
                <w:sz w:val="24"/>
                <w:szCs w:val="24"/>
              </w:rPr>
              <w:t xml:space="preserve"> • массив входных и выходных данных;</w:t>
            </w:r>
          </w:p>
          <w:p w:rsidR="00032850" w:rsidRDefault="00EE4F83">
            <w:pPr>
              <w:pStyle w:val="a2"/>
              <w:widowControl w:val="0"/>
              <w:spacing w:before="0" w:after="0"/>
              <w:rPr>
                <w:sz w:val="24"/>
                <w:szCs w:val="24"/>
              </w:rPr>
            </w:pPr>
            <w:r>
              <w:rPr>
                <w:sz w:val="24"/>
                <w:szCs w:val="24"/>
              </w:rPr>
              <w:t xml:space="preserve"> • состав входных данных (дискретных входов);</w:t>
            </w:r>
          </w:p>
          <w:p w:rsidR="00032850" w:rsidRDefault="00EE4F83">
            <w:pPr>
              <w:pStyle w:val="a2"/>
              <w:widowControl w:val="0"/>
              <w:spacing w:before="0" w:after="0"/>
              <w:rPr>
                <w:sz w:val="24"/>
                <w:szCs w:val="24"/>
              </w:rPr>
            </w:pPr>
            <w:r>
              <w:rPr>
                <w:sz w:val="24"/>
                <w:szCs w:val="24"/>
              </w:rPr>
              <w:t xml:space="preserve"> • состав выходных данных (дискретных выходов);</w:t>
            </w:r>
          </w:p>
          <w:p w:rsidR="00032850" w:rsidRDefault="00EE4F83">
            <w:pPr>
              <w:pStyle w:val="a2"/>
              <w:widowControl w:val="0"/>
              <w:spacing w:before="0" w:after="0"/>
              <w:rPr>
                <w:sz w:val="24"/>
                <w:szCs w:val="24"/>
              </w:rPr>
            </w:pPr>
            <w:r>
              <w:rPr>
                <w:sz w:val="24"/>
                <w:szCs w:val="24"/>
              </w:rPr>
              <w:t xml:space="preserve"> • схема соединения внешних проводок;</w:t>
            </w:r>
          </w:p>
          <w:p w:rsidR="00032850" w:rsidRDefault="00EE4F83">
            <w:pPr>
              <w:pStyle w:val="a2"/>
              <w:widowControl w:val="0"/>
              <w:spacing w:before="0" w:after="0"/>
              <w:rPr>
                <w:sz w:val="24"/>
                <w:szCs w:val="24"/>
              </w:rPr>
            </w:pPr>
            <w:r>
              <w:rPr>
                <w:sz w:val="24"/>
                <w:szCs w:val="24"/>
              </w:rPr>
              <w:t xml:space="preserve"> • схема подключения внешних проводок;</w:t>
            </w:r>
          </w:p>
          <w:p w:rsidR="00032850" w:rsidRDefault="00EE4F83">
            <w:pPr>
              <w:pStyle w:val="a2"/>
              <w:widowControl w:val="0"/>
              <w:spacing w:before="0" w:after="0"/>
              <w:rPr>
                <w:sz w:val="24"/>
                <w:szCs w:val="24"/>
              </w:rPr>
            </w:pPr>
            <w:r>
              <w:rPr>
                <w:sz w:val="24"/>
                <w:szCs w:val="24"/>
              </w:rPr>
              <w:t xml:space="preserve"> • таблица соединений и подключений;</w:t>
            </w:r>
          </w:p>
          <w:p w:rsidR="00032850" w:rsidRDefault="00EE4F83">
            <w:pPr>
              <w:pStyle w:val="a2"/>
              <w:widowControl w:val="0"/>
              <w:spacing w:before="0" w:after="0"/>
              <w:rPr>
                <w:sz w:val="24"/>
                <w:szCs w:val="24"/>
              </w:rPr>
            </w:pPr>
            <w:r>
              <w:rPr>
                <w:sz w:val="24"/>
                <w:szCs w:val="24"/>
              </w:rPr>
              <w:t xml:space="preserve"> • чертеж установки технических средств;</w:t>
            </w:r>
          </w:p>
          <w:p w:rsidR="00032850" w:rsidRDefault="00EE4F83">
            <w:pPr>
              <w:pStyle w:val="a2"/>
              <w:widowControl w:val="0"/>
              <w:spacing w:before="0" w:after="0"/>
              <w:rPr>
                <w:sz w:val="24"/>
                <w:szCs w:val="24"/>
              </w:rPr>
            </w:pPr>
            <w:r>
              <w:rPr>
                <w:sz w:val="24"/>
                <w:szCs w:val="24"/>
              </w:rPr>
              <w:t xml:space="preserve"> • схемы принципиальные;</w:t>
            </w:r>
          </w:p>
          <w:p w:rsidR="00032850" w:rsidRDefault="00EE4F83">
            <w:pPr>
              <w:pStyle w:val="a2"/>
              <w:widowControl w:val="0"/>
              <w:spacing w:before="0" w:after="0"/>
              <w:rPr>
                <w:sz w:val="24"/>
                <w:szCs w:val="24"/>
              </w:rPr>
            </w:pPr>
            <w:r>
              <w:rPr>
                <w:sz w:val="24"/>
                <w:szCs w:val="24"/>
              </w:rPr>
              <w:t xml:space="preserve"> • схемы монтажные;</w:t>
            </w:r>
          </w:p>
          <w:p w:rsidR="00032850" w:rsidRDefault="00EE4F83">
            <w:pPr>
              <w:pStyle w:val="a2"/>
              <w:widowControl w:val="0"/>
              <w:spacing w:before="0" w:after="0"/>
              <w:rPr>
                <w:sz w:val="24"/>
                <w:szCs w:val="24"/>
              </w:rPr>
            </w:pPr>
            <w:r>
              <w:rPr>
                <w:sz w:val="24"/>
                <w:szCs w:val="24"/>
              </w:rPr>
              <w:t xml:space="preserve"> • планы прокладки кабелей;</w:t>
            </w:r>
          </w:p>
          <w:p w:rsidR="00032850" w:rsidRDefault="00EE4F83">
            <w:pPr>
              <w:pStyle w:val="a2"/>
              <w:widowControl w:val="0"/>
              <w:spacing w:before="0" w:after="0"/>
              <w:rPr>
                <w:sz w:val="24"/>
                <w:szCs w:val="24"/>
              </w:rPr>
            </w:pPr>
            <w:r>
              <w:rPr>
                <w:sz w:val="24"/>
                <w:szCs w:val="24"/>
              </w:rPr>
              <w:t xml:space="preserve"> • кабельный журнал;</w:t>
            </w:r>
          </w:p>
          <w:p w:rsidR="00032850" w:rsidRDefault="00EE4F83">
            <w:pPr>
              <w:pStyle w:val="a2"/>
              <w:widowControl w:val="0"/>
              <w:spacing w:before="0" w:after="0"/>
              <w:rPr>
                <w:sz w:val="24"/>
                <w:szCs w:val="24"/>
              </w:rPr>
            </w:pPr>
            <w:r>
              <w:rPr>
                <w:sz w:val="24"/>
                <w:szCs w:val="24"/>
              </w:rPr>
              <w:t xml:space="preserve"> • программы и методики испытаний;</w:t>
            </w:r>
          </w:p>
          <w:p w:rsidR="00032850" w:rsidRDefault="00EE4F83">
            <w:pPr>
              <w:pStyle w:val="a2"/>
              <w:widowControl w:val="0"/>
              <w:spacing w:before="0" w:after="0"/>
              <w:rPr>
                <w:sz w:val="24"/>
                <w:szCs w:val="24"/>
              </w:rPr>
            </w:pPr>
            <w:r>
              <w:rPr>
                <w:sz w:val="24"/>
                <w:szCs w:val="24"/>
              </w:rPr>
              <w:t xml:space="preserve"> • ВОР;</w:t>
            </w:r>
          </w:p>
          <w:p w:rsidR="00032850" w:rsidRDefault="00EE4F83">
            <w:pPr>
              <w:pStyle w:val="a2"/>
              <w:widowControl w:val="0"/>
              <w:spacing w:before="0" w:after="0"/>
              <w:rPr>
                <w:sz w:val="24"/>
                <w:szCs w:val="24"/>
              </w:rPr>
            </w:pPr>
            <w:r>
              <w:rPr>
                <w:sz w:val="24"/>
                <w:szCs w:val="24"/>
              </w:rPr>
              <w:t xml:space="preserve"> • локальный и сводный сметные расчеты, конъектурный анализ;</w:t>
            </w:r>
          </w:p>
          <w:p w:rsidR="00032850" w:rsidRDefault="00EE4F83">
            <w:pPr>
              <w:pStyle w:val="a2"/>
              <w:widowControl w:val="0"/>
              <w:spacing w:before="0" w:after="0"/>
              <w:rPr>
                <w:sz w:val="24"/>
                <w:szCs w:val="24"/>
              </w:rPr>
            </w:pPr>
            <w:r>
              <w:rPr>
                <w:sz w:val="24"/>
                <w:szCs w:val="24"/>
              </w:rPr>
              <w:t xml:space="preserve"> • раздел, описывающий информационную безопасность.</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lastRenderedPageBreak/>
              <w:t>3.3.2.</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Требование к формированию план-графика работ</w:t>
            </w:r>
          </w:p>
        </w:tc>
        <w:tc>
          <w:tcPr>
            <w:tcW w:w="11069" w:type="dxa"/>
            <w:tcBorders>
              <w:left w:val="single" w:sz="4" w:space="0" w:color="000000"/>
              <w:bottom w:val="single" w:sz="4" w:space="0" w:color="000000"/>
              <w:right w:val="single" w:sz="4" w:space="0" w:color="000000"/>
            </w:tcBorders>
            <w:vAlign w:val="center"/>
          </w:tcPr>
          <w:p w:rsidR="00032850" w:rsidRDefault="00EE4F83">
            <w:pPr>
              <w:pStyle w:val="a2"/>
              <w:widowControl w:val="0"/>
              <w:spacing w:before="0" w:after="0"/>
              <w:rPr>
                <w:sz w:val="24"/>
                <w:szCs w:val="24"/>
              </w:rPr>
            </w:pPr>
            <w:r>
              <w:rPr>
                <w:sz w:val="24"/>
                <w:szCs w:val="24"/>
              </w:rPr>
              <w:t>1. Подрядчик должен разработать план-график выполнения работ не позднее окончания Этапа 3.</w:t>
            </w:r>
          </w:p>
          <w:p w:rsidR="00032850" w:rsidRDefault="00EE4F83">
            <w:pPr>
              <w:pStyle w:val="a2"/>
              <w:widowControl w:val="0"/>
              <w:spacing w:before="0" w:after="0"/>
              <w:rPr>
                <w:sz w:val="24"/>
                <w:szCs w:val="24"/>
              </w:rPr>
            </w:pPr>
            <w:r>
              <w:rPr>
                <w:sz w:val="24"/>
                <w:szCs w:val="24"/>
              </w:rPr>
              <w:t>2. План-график должен содержать разделы:</w:t>
            </w:r>
          </w:p>
          <w:p w:rsidR="00032850" w:rsidRDefault="00EE4F83">
            <w:pPr>
              <w:pStyle w:val="a2"/>
              <w:widowControl w:val="0"/>
              <w:spacing w:before="0" w:after="0"/>
              <w:rPr>
                <w:sz w:val="24"/>
                <w:szCs w:val="24"/>
              </w:rPr>
            </w:pPr>
            <w:r>
              <w:rPr>
                <w:sz w:val="24"/>
                <w:szCs w:val="24"/>
              </w:rPr>
              <w:t xml:space="preserve">    • поставка оборудования и материалов;</w:t>
            </w:r>
          </w:p>
          <w:p w:rsidR="00032850" w:rsidRDefault="00EE4F83">
            <w:pPr>
              <w:pStyle w:val="a2"/>
              <w:widowControl w:val="0"/>
              <w:spacing w:before="0" w:after="0"/>
              <w:rPr>
                <w:sz w:val="24"/>
                <w:szCs w:val="24"/>
              </w:rPr>
            </w:pPr>
            <w:r>
              <w:rPr>
                <w:sz w:val="24"/>
                <w:szCs w:val="24"/>
              </w:rPr>
              <w:t xml:space="preserve">    • выполнение строительно-монтажных, электромонтажных работ.</w:t>
            </w:r>
          </w:p>
          <w:p w:rsidR="00032850" w:rsidRDefault="00EE4F83">
            <w:pPr>
              <w:pStyle w:val="a2"/>
              <w:widowControl w:val="0"/>
              <w:spacing w:before="0" w:after="0"/>
              <w:rPr>
                <w:sz w:val="24"/>
                <w:szCs w:val="24"/>
              </w:rPr>
            </w:pPr>
            <w:r>
              <w:rPr>
                <w:sz w:val="24"/>
                <w:szCs w:val="24"/>
              </w:rPr>
              <w:t xml:space="preserve">    • выполнение ПНР.</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3.3.3.</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Требование к формированию ППР</w:t>
            </w:r>
          </w:p>
        </w:tc>
        <w:tc>
          <w:tcPr>
            <w:tcW w:w="11069" w:type="dxa"/>
            <w:tcBorders>
              <w:left w:val="single" w:sz="4" w:space="0" w:color="000000"/>
              <w:bottom w:val="single" w:sz="4" w:space="0" w:color="000000"/>
              <w:right w:val="single" w:sz="4" w:space="0" w:color="000000"/>
            </w:tcBorders>
            <w:vAlign w:val="center"/>
          </w:tcPr>
          <w:p w:rsidR="00032850" w:rsidRDefault="00EE4F83">
            <w:pPr>
              <w:widowControl w:val="0"/>
              <w:jc w:val="both"/>
              <w:rPr>
                <w:sz w:val="24"/>
                <w:szCs w:val="24"/>
              </w:rPr>
            </w:pPr>
            <w:r>
              <w:rPr>
                <w:sz w:val="24"/>
                <w:szCs w:val="24"/>
              </w:rPr>
              <w:t>1. Подрядчик разрабатывает ППР, который должен включать в себя работы:</w:t>
            </w:r>
          </w:p>
          <w:p w:rsidR="00032850" w:rsidRDefault="00EE4F83">
            <w:pPr>
              <w:pStyle w:val="a2"/>
              <w:widowControl w:val="0"/>
              <w:spacing w:before="0" w:after="0"/>
              <w:rPr>
                <w:sz w:val="24"/>
                <w:szCs w:val="24"/>
              </w:rPr>
            </w:pPr>
            <w:r>
              <w:rPr>
                <w:sz w:val="24"/>
                <w:szCs w:val="24"/>
              </w:rPr>
              <w:t xml:space="preserve">    • демонтаж существующего оборудования и кабельной продукции;</w:t>
            </w:r>
          </w:p>
          <w:p w:rsidR="00032850" w:rsidRDefault="00EE4F83">
            <w:pPr>
              <w:pStyle w:val="a2"/>
              <w:widowControl w:val="0"/>
              <w:spacing w:before="0" w:after="0"/>
              <w:rPr>
                <w:sz w:val="24"/>
                <w:szCs w:val="24"/>
              </w:rPr>
            </w:pPr>
            <w:r>
              <w:rPr>
                <w:sz w:val="24"/>
                <w:szCs w:val="24"/>
              </w:rPr>
              <w:t xml:space="preserve">    • погрузо-разгрузочные работы;    </w:t>
            </w:r>
          </w:p>
          <w:p w:rsidR="00032850" w:rsidRDefault="00EE4F83">
            <w:pPr>
              <w:pStyle w:val="a2"/>
              <w:widowControl w:val="0"/>
              <w:spacing w:before="0" w:after="0"/>
              <w:rPr>
                <w:sz w:val="24"/>
                <w:szCs w:val="24"/>
              </w:rPr>
            </w:pPr>
            <w:r>
              <w:rPr>
                <w:sz w:val="24"/>
                <w:szCs w:val="24"/>
              </w:rPr>
              <w:t xml:space="preserve">    • транспортировка;</w:t>
            </w:r>
          </w:p>
          <w:p w:rsidR="00032850" w:rsidRDefault="00EE4F83">
            <w:pPr>
              <w:pStyle w:val="a2"/>
              <w:widowControl w:val="0"/>
              <w:spacing w:before="0" w:after="0"/>
              <w:rPr>
                <w:sz w:val="24"/>
                <w:szCs w:val="24"/>
              </w:rPr>
            </w:pPr>
            <w:r>
              <w:rPr>
                <w:sz w:val="24"/>
                <w:szCs w:val="24"/>
              </w:rPr>
              <w:t xml:space="preserve">    • монтаж оборудования;</w:t>
            </w:r>
          </w:p>
          <w:p w:rsidR="00032850" w:rsidRDefault="00EE4F83">
            <w:pPr>
              <w:pStyle w:val="a2"/>
              <w:widowControl w:val="0"/>
              <w:spacing w:before="0" w:after="0"/>
              <w:rPr>
                <w:sz w:val="24"/>
                <w:szCs w:val="24"/>
              </w:rPr>
            </w:pPr>
            <w:r>
              <w:rPr>
                <w:sz w:val="24"/>
                <w:szCs w:val="24"/>
              </w:rPr>
              <w:t xml:space="preserve">    • прокладка и расключение кабельной продукции.</w:t>
            </w:r>
          </w:p>
          <w:p w:rsidR="00032850" w:rsidRDefault="00EE4F83">
            <w:pPr>
              <w:pStyle w:val="a2"/>
              <w:widowControl w:val="0"/>
              <w:spacing w:before="0" w:after="0"/>
              <w:rPr>
                <w:sz w:val="24"/>
                <w:szCs w:val="24"/>
              </w:rPr>
            </w:pPr>
            <w:r>
              <w:rPr>
                <w:sz w:val="24"/>
                <w:szCs w:val="24"/>
              </w:rPr>
              <w:lastRenderedPageBreak/>
              <w:t>2. ППР должен быть предоставлена Заказчику на согласование не позднее 20 рабочих дней до начала работ по Этапу №4.</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lastRenderedPageBreak/>
              <w:t>3.3.4.</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Требование к формированию программ ПНР</w:t>
            </w:r>
          </w:p>
        </w:tc>
        <w:tc>
          <w:tcPr>
            <w:tcW w:w="11069" w:type="dxa"/>
            <w:tcBorders>
              <w:left w:val="single" w:sz="4" w:space="0" w:color="000000"/>
              <w:bottom w:val="single" w:sz="4" w:space="0" w:color="000000"/>
              <w:right w:val="single" w:sz="4" w:space="0" w:color="000000"/>
            </w:tcBorders>
            <w:vAlign w:val="center"/>
          </w:tcPr>
          <w:p w:rsidR="00032850" w:rsidRDefault="00EE4F83">
            <w:pPr>
              <w:widowControl w:val="0"/>
              <w:jc w:val="both"/>
              <w:rPr>
                <w:sz w:val="24"/>
                <w:szCs w:val="24"/>
              </w:rPr>
            </w:pPr>
            <w:r>
              <w:rPr>
                <w:sz w:val="24"/>
                <w:szCs w:val="24"/>
              </w:rPr>
              <w:t>1. Подрядчик должен разработать программу пуско-наладочных работ.</w:t>
            </w:r>
          </w:p>
          <w:p w:rsidR="00032850" w:rsidRDefault="00EE4F83">
            <w:pPr>
              <w:pStyle w:val="a2"/>
              <w:widowControl w:val="0"/>
              <w:spacing w:before="0" w:after="0"/>
              <w:rPr>
                <w:sz w:val="24"/>
                <w:szCs w:val="24"/>
              </w:rPr>
            </w:pPr>
            <w:r>
              <w:rPr>
                <w:sz w:val="24"/>
                <w:szCs w:val="24"/>
              </w:rPr>
              <w:t>2. Программа ПНР должна быть предоставлена Заказчику на согласование не позднее 20 рабочих дней до начала выполнения ПНР.</w:t>
            </w:r>
          </w:p>
          <w:p w:rsidR="00032850" w:rsidRDefault="00EE4F83">
            <w:pPr>
              <w:pStyle w:val="a2"/>
              <w:widowControl w:val="0"/>
              <w:spacing w:before="0" w:after="0"/>
              <w:rPr>
                <w:sz w:val="24"/>
                <w:szCs w:val="24"/>
              </w:rPr>
            </w:pPr>
            <w:r>
              <w:rPr>
                <w:sz w:val="24"/>
                <w:szCs w:val="24"/>
              </w:rPr>
              <w:t>3. ПНР должны соответствовать согласованной РД.6.1. Подрядчик должен разработать программу комплексных испытаний СМПР, с проверкой обтекания токовых цепей и проверкой цепей напряжения.</w:t>
            </w:r>
          </w:p>
          <w:p w:rsidR="00032850" w:rsidRDefault="00EE4F83">
            <w:pPr>
              <w:pStyle w:val="a2"/>
              <w:widowControl w:val="0"/>
              <w:spacing w:before="0" w:after="0"/>
              <w:rPr>
                <w:sz w:val="24"/>
                <w:szCs w:val="24"/>
              </w:rPr>
            </w:pPr>
            <w:r>
              <w:rPr>
                <w:sz w:val="24"/>
                <w:szCs w:val="24"/>
              </w:rPr>
              <w:t>4. Подрядчик и Заказчик совместно разрабатывают программу комплексных испытаний, согласовывают и утверждают.</w:t>
            </w:r>
          </w:p>
          <w:p w:rsidR="00032850" w:rsidRDefault="00EE4F83">
            <w:pPr>
              <w:pStyle w:val="a2"/>
              <w:widowControl w:val="0"/>
              <w:spacing w:before="0" w:after="0"/>
              <w:rPr>
                <w:sz w:val="24"/>
                <w:szCs w:val="24"/>
              </w:rPr>
            </w:pPr>
            <w:r>
              <w:rPr>
                <w:sz w:val="24"/>
                <w:szCs w:val="24"/>
              </w:rPr>
              <w:t>4.1. Заказчик направляет программу комплексных испытаний на согласование в Филиал АО «СО ЕЭС» Тихоокеанское РДУ</w:t>
            </w:r>
          </w:p>
          <w:p w:rsidR="00032850" w:rsidRDefault="00EE4F83">
            <w:pPr>
              <w:pStyle w:val="a2"/>
              <w:widowControl w:val="0"/>
              <w:spacing w:before="0" w:after="0"/>
              <w:rPr>
                <w:sz w:val="24"/>
                <w:szCs w:val="24"/>
              </w:rPr>
            </w:pPr>
            <w:r>
              <w:rPr>
                <w:sz w:val="24"/>
                <w:szCs w:val="24"/>
              </w:rPr>
              <w:t>4.2. В программе комплексных испытаний должны быть описаны все участники процесса с пошаговым выполнением функций/ проверок с последующей фиксацией параметров.</w:t>
            </w:r>
          </w:p>
          <w:p w:rsidR="00032850" w:rsidRDefault="00EE4F83">
            <w:pPr>
              <w:pStyle w:val="a2"/>
              <w:widowControl w:val="0"/>
              <w:spacing w:before="0" w:after="0"/>
              <w:rPr>
                <w:sz w:val="24"/>
                <w:szCs w:val="24"/>
              </w:rPr>
            </w:pPr>
            <w:r>
              <w:rPr>
                <w:sz w:val="24"/>
                <w:szCs w:val="24"/>
              </w:rPr>
              <w:t>Общая структура программы:</w:t>
            </w:r>
          </w:p>
          <w:p w:rsidR="00032850" w:rsidRDefault="00EE4F83">
            <w:pPr>
              <w:pStyle w:val="a2"/>
              <w:widowControl w:val="0"/>
              <w:spacing w:before="0" w:after="0"/>
              <w:rPr>
                <w:sz w:val="24"/>
                <w:szCs w:val="24"/>
              </w:rPr>
            </w:pPr>
            <w:r>
              <w:rPr>
                <w:sz w:val="24"/>
                <w:szCs w:val="24"/>
              </w:rPr>
              <w:t>• введение;</w:t>
            </w:r>
          </w:p>
          <w:p w:rsidR="00032850" w:rsidRDefault="00EE4F83">
            <w:pPr>
              <w:pStyle w:val="a2"/>
              <w:widowControl w:val="0"/>
              <w:spacing w:before="0" w:after="0"/>
              <w:rPr>
                <w:sz w:val="24"/>
                <w:szCs w:val="24"/>
              </w:rPr>
            </w:pPr>
            <w:r>
              <w:rPr>
                <w:sz w:val="24"/>
                <w:szCs w:val="24"/>
              </w:rPr>
              <w:t>• перечень принятых сокращений;</w:t>
            </w:r>
          </w:p>
          <w:p w:rsidR="00032850" w:rsidRDefault="00EE4F83">
            <w:pPr>
              <w:pStyle w:val="a2"/>
              <w:widowControl w:val="0"/>
              <w:spacing w:before="0" w:after="0"/>
              <w:rPr>
                <w:sz w:val="24"/>
                <w:szCs w:val="24"/>
              </w:rPr>
            </w:pPr>
            <w:r>
              <w:rPr>
                <w:sz w:val="24"/>
                <w:szCs w:val="24"/>
              </w:rPr>
              <w:t>• термины и определения;</w:t>
            </w:r>
          </w:p>
          <w:p w:rsidR="00032850" w:rsidRDefault="00EE4F83">
            <w:pPr>
              <w:pStyle w:val="a2"/>
              <w:widowControl w:val="0"/>
              <w:spacing w:before="0" w:after="0"/>
              <w:rPr>
                <w:sz w:val="24"/>
                <w:szCs w:val="24"/>
              </w:rPr>
            </w:pPr>
            <w:r>
              <w:rPr>
                <w:sz w:val="24"/>
                <w:szCs w:val="24"/>
              </w:rPr>
              <w:t>• общие положения программы испытаний;</w:t>
            </w:r>
          </w:p>
          <w:p w:rsidR="00032850" w:rsidRDefault="00EE4F83">
            <w:pPr>
              <w:pStyle w:val="a2"/>
              <w:widowControl w:val="0"/>
              <w:spacing w:before="0" w:after="0"/>
              <w:rPr>
                <w:sz w:val="24"/>
                <w:szCs w:val="24"/>
              </w:rPr>
            </w:pPr>
            <w:r>
              <w:rPr>
                <w:sz w:val="24"/>
                <w:szCs w:val="24"/>
              </w:rPr>
              <w:t>• подключение к источникам электропитания и измерительным цепям (в программе обязательно должны быть указаны клеммы, теги);</w:t>
            </w:r>
          </w:p>
          <w:p w:rsidR="00032850" w:rsidRDefault="00EE4F83">
            <w:pPr>
              <w:pStyle w:val="a2"/>
              <w:widowControl w:val="0"/>
              <w:spacing w:before="0" w:after="0"/>
              <w:rPr>
                <w:sz w:val="24"/>
                <w:szCs w:val="24"/>
              </w:rPr>
            </w:pPr>
            <w:r>
              <w:rPr>
                <w:sz w:val="24"/>
                <w:szCs w:val="24"/>
              </w:rPr>
              <w:t>• последовательность выполняемых проверок;</w:t>
            </w:r>
          </w:p>
          <w:p w:rsidR="00032850" w:rsidRDefault="00EE4F83">
            <w:pPr>
              <w:pStyle w:val="a2"/>
              <w:widowControl w:val="0"/>
              <w:spacing w:before="0" w:after="0"/>
              <w:rPr>
                <w:sz w:val="24"/>
                <w:szCs w:val="24"/>
              </w:rPr>
            </w:pPr>
            <w:r>
              <w:rPr>
                <w:sz w:val="24"/>
                <w:szCs w:val="24"/>
              </w:rPr>
              <w:t>• требования безопасности;</w:t>
            </w:r>
          </w:p>
          <w:p w:rsidR="00032850" w:rsidRDefault="00EE4F83">
            <w:pPr>
              <w:pStyle w:val="a2"/>
              <w:widowControl w:val="0"/>
              <w:spacing w:before="0" w:after="0"/>
              <w:rPr>
                <w:sz w:val="24"/>
                <w:szCs w:val="24"/>
              </w:rPr>
            </w:pPr>
            <w:r>
              <w:rPr>
                <w:sz w:val="24"/>
                <w:szCs w:val="24"/>
              </w:rPr>
              <w:t>• состав предъявляемой документации;</w:t>
            </w:r>
          </w:p>
          <w:p w:rsidR="00032850" w:rsidRDefault="00EE4F83">
            <w:pPr>
              <w:pStyle w:val="a2"/>
              <w:widowControl w:val="0"/>
              <w:spacing w:before="0" w:after="0"/>
              <w:rPr>
                <w:sz w:val="24"/>
                <w:szCs w:val="24"/>
              </w:rPr>
            </w:pPr>
            <w:r>
              <w:rPr>
                <w:sz w:val="24"/>
                <w:szCs w:val="24"/>
              </w:rPr>
              <w:t>• проверка системных функций;</w:t>
            </w:r>
          </w:p>
          <w:p w:rsidR="00032850" w:rsidRDefault="00EE4F83">
            <w:pPr>
              <w:pStyle w:val="a2"/>
              <w:widowControl w:val="0"/>
              <w:spacing w:before="0" w:after="0"/>
              <w:rPr>
                <w:sz w:val="24"/>
                <w:szCs w:val="24"/>
              </w:rPr>
            </w:pPr>
            <w:r>
              <w:rPr>
                <w:sz w:val="24"/>
                <w:szCs w:val="24"/>
              </w:rPr>
              <w:t>• проверка работоспособности и правильности функционирования;</w:t>
            </w:r>
          </w:p>
          <w:p w:rsidR="00032850" w:rsidRDefault="00EE4F83">
            <w:pPr>
              <w:pStyle w:val="a2"/>
              <w:widowControl w:val="0"/>
              <w:spacing w:before="0" w:after="0"/>
              <w:rPr>
                <w:sz w:val="24"/>
                <w:szCs w:val="24"/>
              </w:rPr>
            </w:pPr>
            <w:r>
              <w:rPr>
                <w:sz w:val="24"/>
                <w:szCs w:val="24"/>
              </w:rPr>
              <w:t>• проверка обтекания токовых цепей рабочим током;</w:t>
            </w:r>
          </w:p>
          <w:p w:rsidR="00032850" w:rsidRDefault="00EE4F83">
            <w:pPr>
              <w:pStyle w:val="a2"/>
              <w:widowControl w:val="0"/>
              <w:spacing w:before="0" w:after="0"/>
              <w:rPr>
                <w:sz w:val="24"/>
                <w:szCs w:val="24"/>
              </w:rPr>
            </w:pPr>
            <w:r>
              <w:rPr>
                <w:sz w:val="24"/>
                <w:szCs w:val="24"/>
              </w:rPr>
              <w:t>• проверка цепей напряжения рабочим напряжением;</w:t>
            </w:r>
          </w:p>
          <w:p w:rsidR="00032850" w:rsidRDefault="00EE4F83">
            <w:pPr>
              <w:pStyle w:val="a2"/>
              <w:widowControl w:val="0"/>
              <w:spacing w:before="0" w:after="0"/>
              <w:rPr>
                <w:sz w:val="24"/>
                <w:szCs w:val="24"/>
              </w:rPr>
            </w:pPr>
            <w:r>
              <w:rPr>
                <w:sz w:val="24"/>
                <w:szCs w:val="24"/>
              </w:rPr>
              <w:t>• контроль на соответствие проектным решениям и рабочей документации;</w:t>
            </w:r>
          </w:p>
          <w:p w:rsidR="00032850" w:rsidRDefault="00EE4F83">
            <w:pPr>
              <w:pStyle w:val="a2"/>
              <w:widowControl w:val="0"/>
              <w:spacing w:before="0" w:after="0"/>
              <w:rPr>
                <w:sz w:val="24"/>
                <w:szCs w:val="24"/>
              </w:rPr>
            </w:pPr>
            <w:r>
              <w:rPr>
                <w:sz w:val="24"/>
                <w:szCs w:val="24"/>
              </w:rPr>
              <w:t>• установка оборудования под нагрузку.</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t>3.3.5.</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Требования к предоставляемой исполнительной документации</w:t>
            </w:r>
          </w:p>
        </w:tc>
        <w:tc>
          <w:tcPr>
            <w:tcW w:w="11069" w:type="dxa"/>
            <w:tcBorders>
              <w:left w:val="single" w:sz="4" w:space="0" w:color="000000"/>
              <w:bottom w:val="single" w:sz="4" w:space="0" w:color="000000"/>
              <w:right w:val="single" w:sz="4" w:space="0" w:color="000000"/>
            </w:tcBorders>
            <w:vAlign w:val="center"/>
          </w:tcPr>
          <w:p w:rsidR="00032850" w:rsidRDefault="00EE4F83">
            <w:pPr>
              <w:widowControl w:val="0"/>
              <w:numPr>
                <w:ilvl w:val="0"/>
                <w:numId w:val="21"/>
              </w:numPr>
              <w:tabs>
                <w:tab w:val="left" w:pos="316"/>
                <w:tab w:val="left" w:pos="556"/>
              </w:tabs>
              <w:ind w:left="0" w:firstLine="0"/>
              <w:jc w:val="both"/>
              <w:rPr>
                <w:sz w:val="24"/>
                <w:szCs w:val="24"/>
              </w:rPr>
            </w:pPr>
            <w:r>
              <w:rPr>
                <w:sz w:val="24"/>
                <w:szCs w:val="24"/>
              </w:rPr>
              <w:t>Исполнительная документация предоставляется Подрядчиком на бумажном носителе и в электронном виде (включая промежуточные рабочие версии) в редактируемом и не редактируемом форматах на электронном носителе (USB flash):</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техническое задание;</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схема структурная комплекса технических средств;</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lastRenderedPageBreak/>
              <w:t>• ведомость рабочей документации;</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пояснительная записка;</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описание информационного обеспечения системы;</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описание комплекса технических средств;</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описание программного обеспечения;</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описание алгоритма (текстовое и графическое);</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план расположения оборудования;</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ведомость оборудования и материалов;</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ведомость эксплуатационных документов;</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спецификации поставляемого серверного оборудования и ПО;</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массив входных и выходных данных;</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состав входных данных (дискретных входов);</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состав выходных данных (дискретных выходов);</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руководство пользователя;</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инструкция по эксплуатации, в том числе указаниями для оперативного персонала;</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схема соединения внешних проводок;</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схема подключения внешних проводок;</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таблица соединений и подключений;</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чертежи общего вида;</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чертежи установки технических средств;</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схемы монтажные (заводские);</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протоколы приемо-сдаточных испытаний, с указанием обозначения конструкторской документации, заводским номером, датой производства и.т.д.);</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схемы принципиальные;</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xml:space="preserve"> • схемы монтажные;</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схемы прокладки кабелей;</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план расположения оборудования и проводок;</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кабельный журнал;</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программы и методики испытаний;</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паспорт;</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ВОР;</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сметная документация;</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регламент выполнения технического обслуживания, в т. ч. перечень возможных неисправностей и способы их устранения, объём трудозатрат и ведомость потребности в расходных материалах;</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lastRenderedPageBreak/>
              <w:t>• раздел, описывающий информационную безопасность;</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 комплект документации на весь комплекс оборудования в составе структурных, принципиальных и монтажных схем устройств, схем подключения, сборочных и габаритных чертежей.</w:t>
            </w:r>
          </w:p>
          <w:p w:rsidR="00032850" w:rsidRDefault="00EE4F83">
            <w:pPr>
              <w:pStyle w:val="a2"/>
              <w:widowControl w:val="0"/>
              <w:tabs>
                <w:tab w:val="clear" w:pos="426"/>
                <w:tab w:val="left" w:pos="316"/>
                <w:tab w:val="left" w:pos="556"/>
              </w:tabs>
              <w:spacing w:before="0" w:after="0"/>
              <w:contextualSpacing/>
              <w:rPr>
                <w:sz w:val="24"/>
                <w:szCs w:val="24"/>
              </w:rPr>
            </w:pPr>
            <w:r>
              <w:rPr>
                <w:sz w:val="24"/>
                <w:szCs w:val="24"/>
              </w:rPr>
              <w:t>2. Указанный комплект исполнительный документации является минимально необходимым, может быть расширен по согласованию с Подрядчиком в результате выполнения дополнительных/непредвиденных работ, в случае ввода в действие в период выполнения работ НТД, определяющих порядок приема-сдачи выполненных работ.</w:t>
            </w:r>
          </w:p>
        </w:tc>
      </w:tr>
      <w:tr w:rsidR="00032850">
        <w:tc>
          <w:tcPr>
            <w:tcW w:w="1137" w:type="dxa"/>
            <w:tcBorders>
              <w:left w:val="single" w:sz="4" w:space="0" w:color="000000"/>
              <w:bottom w:val="single" w:sz="4" w:space="0" w:color="000000"/>
              <w:right w:val="single" w:sz="4" w:space="0" w:color="000000"/>
            </w:tcBorders>
          </w:tcPr>
          <w:p w:rsidR="00032850" w:rsidRDefault="00EE4F83">
            <w:pPr>
              <w:pStyle w:val="afffb"/>
              <w:widowControl w:val="0"/>
              <w:numPr>
                <w:ilvl w:val="2"/>
                <w:numId w:val="6"/>
              </w:numPr>
              <w:ind w:left="0" w:hanging="1199"/>
              <w:contextualSpacing/>
              <w:jc w:val="center"/>
            </w:pPr>
            <w:r>
              <w:lastRenderedPageBreak/>
              <w:t>3.3.6.</w:t>
            </w: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iCs/>
                <w:sz w:val="24"/>
                <w:szCs w:val="24"/>
              </w:rPr>
            </w:pPr>
            <w:r>
              <w:rPr>
                <w:iCs/>
                <w:sz w:val="24"/>
                <w:szCs w:val="24"/>
              </w:rPr>
              <w:t>Требования к оформлению результата выполненных работ</w:t>
            </w:r>
          </w:p>
        </w:tc>
        <w:tc>
          <w:tcPr>
            <w:tcW w:w="11069" w:type="dxa"/>
            <w:tcBorders>
              <w:left w:val="single" w:sz="4" w:space="0" w:color="000000"/>
              <w:bottom w:val="single" w:sz="4" w:space="0" w:color="000000"/>
              <w:right w:val="single" w:sz="4" w:space="0" w:color="000000"/>
            </w:tcBorders>
            <w:vAlign w:val="center"/>
          </w:tcPr>
          <w:p w:rsidR="00032850" w:rsidRDefault="00EE4F83">
            <w:pPr>
              <w:widowControl w:val="0"/>
              <w:jc w:val="both"/>
              <w:rPr>
                <w:sz w:val="24"/>
                <w:szCs w:val="24"/>
              </w:rPr>
            </w:pPr>
            <w:r>
              <w:rPr>
                <w:iCs/>
                <w:sz w:val="24"/>
                <w:szCs w:val="24"/>
              </w:rPr>
              <w:t>Полным окончанием выполненных работ является подписание Акта приемки выполненных работ по форме КС-11.</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0"/>
                <w:numId w:val="6"/>
              </w:numPr>
              <w:ind w:left="0"/>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rPr>
                <w:b/>
                <w:sz w:val="24"/>
                <w:szCs w:val="24"/>
              </w:rPr>
            </w:pPr>
            <w:r>
              <w:rPr>
                <w:b/>
                <w:sz w:val="24"/>
                <w:szCs w:val="24"/>
              </w:rPr>
              <w:t>Требования к соблюдению положений нормативной и иной обязательной для подрядчика документации</w:t>
            </w:r>
          </w:p>
        </w:tc>
      </w:tr>
      <w:tr w:rsidR="00032850">
        <w:tc>
          <w:tcPr>
            <w:tcW w:w="1137" w:type="dxa"/>
            <w:tcBorders>
              <w:left w:val="single" w:sz="4" w:space="0" w:color="000000"/>
              <w:bottom w:val="single" w:sz="4" w:space="0" w:color="000000"/>
              <w:right w:val="single" w:sz="4" w:space="0" w:color="000000"/>
            </w:tcBorders>
          </w:tcPr>
          <w:p w:rsidR="00032850" w:rsidRDefault="00032850">
            <w:pPr>
              <w:pStyle w:val="afffb"/>
              <w:widowControl w:val="0"/>
              <w:numPr>
                <w:ilvl w:val="1"/>
                <w:numId w:val="6"/>
              </w:numPr>
              <w:ind w:left="0" w:firstLine="142"/>
              <w:contextualSpacing/>
              <w:jc w:val="center"/>
            </w:pP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tabs>
                <w:tab w:val="left" w:pos="426"/>
              </w:tabs>
              <w:jc w:val="both"/>
              <w:rPr>
                <w:sz w:val="24"/>
                <w:szCs w:val="24"/>
              </w:rPr>
            </w:pPr>
            <w:r>
              <w:rPr>
                <w:sz w:val="24"/>
                <w:szCs w:val="24"/>
              </w:rPr>
              <w:t>Требования к соблюдению НТД при выполнении работ.</w:t>
            </w:r>
          </w:p>
        </w:tc>
        <w:tc>
          <w:tcPr>
            <w:tcW w:w="11069" w:type="dxa"/>
            <w:tcBorders>
              <w:left w:val="single" w:sz="4" w:space="0" w:color="000000"/>
              <w:bottom w:val="single" w:sz="4" w:space="0" w:color="000000"/>
              <w:right w:val="single" w:sz="4" w:space="0" w:color="000000"/>
            </w:tcBorders>
          </w:tcPr>
          <w:p w:rsidR="00032850" w:rsidRDefault="00EE4F83">
            <w:pPr>
              <w:widowControl w:val="0"/>
              <w:tabs>
                <w:tab w:val="left" w:pos="426"/>
              </w:tabs>
              <w:jc w:val="both"/>
              <w:rPr>
                <w:bCs/>
                <w:sz w:val="24"/>
                <w:szCs w:val="24"/>
              </w:rPr>
            </w:pPr>
            <w:r>
              <w:rPr>
                <w:bCs/>
                <w:sz w:val="24"/>
                <w:szCs w:val="24"/>
              </w:rPr>
              <w:t>Во время выполнения работ на объекте Подрядчик обязан обеспечить выполнение необходимых мероприятий по технике безопасности, охране окружающей среды и экологической безопасности, соблюдение правил санитарной гигиены, правил по охране труда при работе на высоте и правил противопожарной безопасности, согласно нормативно-технической документации, а именно:</w:t>
            </w:r>
          </w:p>
          <w:p w:rsidR="00032850" w:rsidRDefault="00EE4F83">
            <w:pPr>
              <w:pStyle w:val="a2"/>
              <w:widowControl w:val="0"/>
              <w:spacing w:before="0" w:after="0"/>
              <w:rPr>
                <w:bCs/>
                <w:sz w:val="24"/>
                <w:szCs w:val="24"/>
              </w:rPr>
            </w:pPr>
            <w:r>
              <w:rPr>
                <w:bCs/>
                <w:sz w:val="24"/>
                <w:szCs w:val="24"/>
              </w:rPr>
              <w:t>• РД 153-34.0-03.301-00. «Правила пожарной безопасности для энергетических предприятий»;</w:t>
            </w:r>
          </w:p>
          <w:p w:rsidR="00032850" w:rsidRDefault="00EE4F83">
            <w:pPr>
              <w:pStyle w:val="a2"/>
              <w:widowControl w:val="0"/>
              <w:spacing w:before="0" w:after="0"/>
              <w:rPr>
                <w:bCs/>
                <w:sz w:val="24"/>
                <w:szCs w:val="24"/>
              </w:rPr>
            </w:pPr>
            <w:r>
              <w:rPr>
                <w:bCs/>
                <w:sz w:val="24"/>
                <w:szCs w:val="24"/>
              </w:rPr>
              <w:t>• ГОСТ 12.1.004-91 Система стандартов безопасности труда (ССБТ). Пожарная безопасность. Общие требования (с Изменением №1);</w:t>
            </w:r>
          </w:p>
          <w:p w:rsidR="00032850" w:rsidRDefault="00EE4F83">
            <w:pPr>
              <w:pStyle w:val="a2"/>
              <w:widowControl w:val="0"/>
              <w:spacing w:before="0" w:after="0"/>
              <w:rPr>
                <w:bCs/>
                <w:sz w:val="24"/>
                <w:szCs w:val="24"/>
              </w:rPr>
            </w:pPr>
            <w:r>
              <w:rPr>
                <w:bCs/>
                <w:sz w:val="24"/>
                <w:szCs w:val="24"/>
              </w:rPr>
              <w:t>• Федеральный закон от 22.07.2008 г. №123-ФЗ «Технический регламент о требованиях пожарной безопасности»;</w:t>
            </w:r>
          </w:p>
          <w:p w:rsidR="00032850" w:rsidRDefault="00EE4F83">
            <w:pPr>
              <w:pStyle w:val="a2"/>
              <w:widowControl w:val="0"/>
              <w:spacing w:before="0" w:after="0"/>
              <w:rPr>
                <w:bCs/>
                <w:sz w:val="24"/>
                <w:szCs w:val="24"/>
              </w:rPr>
            </w:pPr>
            <w:r>
              <w:rPr>
                <w:bCs/>
                <w:sz w:val="24"/>
                <w:szCs w:val="24"/>
              </w:rPr>
              <w:t>• Постановление Правительства РФ от 16.09.2020 №1479 «Об утверждении Правил противопожарного режима в Российской Федерации»;</w:t>
            </w:r>
          </w:p>
          <w:p w:rsidR="00032850" w:rsidRDefault="00EE4F83">
            <w:pPr>
              <w:pStyle w:val="a2"/>
              <w:widowControl w:val="0"/>
              <w:spacing w:before="0" w:after="0"/>
              <w:rPr>
                <w:bCs/>
                <w:sz w:val="24"/>
                <w:szCs w:val="24"/>
              </w:rPr>
            </w:pPr>
            <w:r>
              <w:rPr>
                <w:bCs/>
                <w:sz w:val="24"/>
                <w:szCs w:val="24"/>
              </w:rPr>
              <w:t>• Приказ Минтруда России от 15.12.2020 г. №903н «Об утверждении Правил по охране труда при эксплуатации электроустановок» (вместе с Правилами по охране труда при эксплуатации электроустановок);</w:t>
            </w:r>
          </w:p>
          <w:p w:rsidR="00032850" w:rsidRDefault="00EE4F83">
            <w:pPr>
              <w:pStyle w:val="a2"/>
              <w:widowControl w:val="0"/>
              <w:spacing w:before="0" w:after="0"/>
              <w:rPr>
                <w:bCs/>
                <w:sz w:val="24"/>
                <w:szCs w:val="24"/>
              </w:rPr>
            </w:pPr>
            <w:r>
              <w:rPr>
                <w:bCs/>
                <w:sz w:val="24"/>
                <w:szCs w:val="24"/>
              </w:rPr>
              <w:t>• №7-ФЗ от 10.01.2002 «Об охране окружающей среды»;</w:t>
            </w:r>
          </w:p>
          <w:p w:rsidR="00032850" w:rsidRDefault="00EE4F83">
            <w:pPr>
              <w:pStyle w:val="a2"/>
              <w:widowControl w:val="0"/>
              <w:spacing w:before="0" w:after="0"/>
              <w:rPr>
                <w:bCs/>
                <w:sz w:val="24"/>
                <w:szCs w:val="24"/>
              </w:rPr>
            </w:pPr>
            <w:r>
              <w:rPr>
                <w:bCs/>
                <w:sz w:val="24"/>
                <w:szCs w:val="24"/>
              </w:rPr>
              <w:t>• №89-ФЗ от 24.06.1998 «Об отходах производства и потребления»;</w:t>
            </w:r>
          </w:p>
          <w:p w:rsidR="00032850" w:rsidRDefault="00EE4F83">
            <w:pPr>
              <w:pStyle w:val="a2"/>
              <w:widowControl w:val="0"/>
              <w:spacing w:before="0" w:after="0"/>
              <w:rPr>
                <w:bCs/>
                <w:sz w:val="24"/>
                <w:szCs w:val="24"/>
              </w:rPr>
            </w:pPr>
            <w:r>
              <w:rPr>
                <w:bCs/>
                <w:sz w:val="24"/>
                <w:szCs w:val="24"/>
              </w:rPr>
              <w:t>• №96-ФЗ от 04.05.1999 «Об охране атмосферного воздуха»;</w:t>
            </w:r>
          </w:p>
          <w:p w:rsidR="00032850" w:rsidRDefault="00EE4F83">
            <w:pPr>
              <w:pStyle w:val="a2"/>
              <w:widowControl w:val="0"/>
              <w:spacing w:before="0" w:after="0"/>
              <w:rPr>
                <w:bCs/>
                <w:sz w:val="24"/>
                <w:szCs w:val="24"/>
              </w:rPr>
            </w:pPr>
            <w:r>
              <w:rPr>
                <w:bCs/>
                <w:sz w:val="24"/>
                <w:szCs w:val="24"/>
              </w:rPr>
              <w:t>• СО 153-34.03.305-2003 «Инструкция о мерах пожарной безопасности при проведении огневых работ на энергетических предприятиях».</w:t>
            </w:r>
          </w:p>
        </w:tc>
      </w:tr>
      <w:tr w:rsidR="00032850">
        <w:tc>
          <w:tcPr>
            <w:tcW w:w="1137" w:type="dxa"/>
            <w:tcBorders>
              <w:top w:val="single" w:sz="4" w:space="0" w:color="000000"/>
              <w:left w:val="single" w:sz="4" w:space="0" w:color="000000"/>
              <w:bottom w:val="single" w:sz="4" w:space="0" w:color="000000"/>
              <w:right w:val="single" w:sz="4" w:space="0" w:color="000000"/>
            </w:tcBorders>
            <w:vAlign w:val="center"/>
          </w:tcPr>
          <w:p w:rsidR="00032850" w:rsidRDefault="00032850">
            <w:pPr>
              <w:pStyle w:val="afffb"/>
              <w:widowControl w:val="0"/>
              <w:numPr>
                <w:ilvl w:val="0"/>
                <w:numId w:val="6"/>
              </w:numPr>
              <w:ind w:left="0"/>
              <w:contextualSpacing/>
              <w:jc w:val="center"/>
            </w:pPr>
          </w:p>
        </w:tc>
        <w:tc>
          <w:tcPr>
            <w:tcW w:w="14172" w:type="dxa"/>
            <w:gridSpan w:val="3"/>
            <w:tcBorders>
              <w:top w:val="single" w:sz="4" w:space="0" w:color="000000"/>
              <w:left w:val="single" w:sz="4" w:space="0" w:color="000000"/>
              <w:bottom w:val="single" w:sz="4" w:space="0" w:color="000000"/>
              <w:right w:val="single" w:sz="4" w:space="0" w:color="000000"/>
            </w:tcBorders>
            <w:vAlign w:val="center"/>
          </w:tcPr>
          <w:p w:rsidR="00032850" w:rsidRDefault="00EE4F83">
            <w:pPr>
              <w:widowControl w:val="0"/>
              <w:jc w:val="both"/>
            </w:pPr>
            <w:r>
              <w:rPr>
                <w:b/>
                <w:sz w:val="24"/>
                <w:szCs w:val="24"/>
              </w:rPr>
              <w:t>Реализация смежных проектов, которые могут повлиять на сроки и результат выполняемых работ</w:t>
            </w:r>
          </w:p>
        </w:tc>
      </w:tr>
      <w:tr w:rsidR="00032850">
        <w:tc>
          <w:tcPr>
            <w:tcW w:w="1137" w:type="dxa"/>
            <w:tcBorders>
              <w:left w:val="single" w:sz="4" w:space="0" w:color="000000"/>
              <w:bottom w:val="single" w:sz="4" w:space="0" w:color="000000"/>
              <w:right w:val="single" w:sz="4" w:space="0" w:color="000000"/>
            </w:tcBorders>
          </w:tcPr>
          <w:p w:rsidR="00032850" w:rsidRDefault="00032850">
            <w:pPr>
              <w:pStyle w:val="afffb"/>
              <w:widowControl w:val="0"/>
              <w:numPr>
                <w:ilvl w:val="1"/>
                <w:numId w:val="6"/>
              </w:numPr>
              <w:ind w:left="0" w:firstLine="142"/>
              <w:contextualSpacing/>
              <w:jc w:val="center"/>
            </w:pPr>
          </w:p>
        </w:tc>
        <w:tc>
          <w:tcPr>
            <w:tcW w:w="3062" w:type="dxa"/>
            <w:tcBorders>
              <w:left w:val="single" w:sz="4" w:space="0" w:color="000000"/>
              <w:bottom w:val="single" w:sz="4" w:space="0" w:color="000000"/>
            </w:tcBorders>
            <w:vAlign w:val="center"/>
          </w:tcPr>
          <w:p w:rsidR="00032850" w:rsidRDefault="00EE4F83">
            <w:pPr>
              <w:widowControl w:val="0"/>
              <w:rPr>
                <w:sz w:val="24"/>
                <w:szCs w:val="24"/>
              </w:rPr>
            </w:pPr>
            <w:r>
              <w:rPr>
                <w:sz w:val="24"/>
                <w:szCs w:val="24"/>
              </w:rPr>
              <w:t xml:space="preserve">Смежные проекты и сроки </w:t>
            </w:r>
          </w:p>
          <w:p w:rsidR="00032850" w:rsidRDefault="00EE4F83">
            <w:pPr>
              <w:widowControl w:val="0"/>
              <w:tabs>
                <w:tab w:val="left" w:pos="426"/>
              </w:tabs>
              <w:jc w:val="both"/>
              <w:rPr>
                <w:sz w:val="24"/>
                <w:szCs w:val="24"/>
              </w:rPr>
            </w:pPr>
            <w:r>
              <w:rPr>
                <w:sz w:val="24"/>
                <w:szCs w:val="24"/>
              </w:rPr>
              <w:t>реализации</w:t>
            </w:r>
          </w:p>
        </w:tc>
        <w:tc>
          <w:tcPr>
            <w:tcW w:w="11110" w:type="dxa"/>
            <w:gridSpan w:val="2"/>
            <w:tcBorders>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1. ЦППС (Договор №554-ТПиР от 10.10.2024г. Реализация запланирована на октябрь 2026 года).</w:t>
            </w:r>
          </w:p>
          <w:p w:rsidR="00032850" w:rsidRDefault="00EE4F83">
            <w:pPr>
              <w:pStyle w:val="a2"/>
              <w:widowControl w:val="0"/>
              <w:spacing w:before="0" w:after="0"/>
              <w:jc w:val="left"/>
              <w:rPr>
                <w:sz w:val="24"/>
                <w:szCs w:val="24"/>
              </w:rPr>
            </w:pPr>
            <w:r>
              <w:rPr>
                <w:sz w:val="24"/>
                <w:szCs w:val="24"/>
              </w:rPr>
              <w:t>2. Каналы передачи данных (сентябрь 2026 года).</w:t>
            </w:r>
          </w:p>
        </w:tc>
      </w:tr>
      <w:tr w:rsidR="00032850">
        <w:tc>
          <w:tcPr>
            <w:tcW w:w="1137" w:type="dxa"/>
            <w:tcBorders>
              <w:left w:val="single" w:sz="4" w:space="0" w:color="000000"/>
              <w:bottom w:val="single" w:sz="4" w:space="0" w:color="000000"/>
              <w:right w:val="single" w:sz="4" w:space="0" w:color="000000"/>
            </w:tcBorders>
            <w:vAlign w:val="center"/>
          </w:tcPr>
          <w:p w:rsidR="00032850" w:rsidRDefault="00032850">
            <w:pPr>
              <w:pStyle w:val="afffb"/>
              <w:widowControl w:val="0"/>
              <w:numPr>
                <w:ilvl w:val="0"/>
                <w:numId w:val="6"/>
              </w:numPr>
              <w:ind w:left="0"/>
              <w:contextualSpacing/>
              <w:jc w:val="center"/>
            </w:pPr>
          </w:p>
        </w:tc>
        <w:tc>
          <w:tcPr>
            <w:tcW w:w="14172" w:type="dxa"/>
            <w:gridSpan w:val="3"/>
            <w:tcBorders>
              <w:left w:val="single" w:sz="4" w:space="0" w:color="000000"/>
              <w:bottom w:val="single" w:sz="4" w:space="0" w:color="000000"/>
              <w:right w:val="single" w:sz="4" w:space="0" w:color="000000"/>
            </w:tcBorders>
            <w:vAlign w:val="center"/>
          </w:tcPr>
          <w:p w:rsidR="00032850" w:rsidRDefault="00EE4F83">
            <w:pPr>
              <w:widowControl w:val="0"/>
              <w:jc w:val="both"/>
              <w:rPr>
                <w:b/>
                <w:sz w:val="24"/>
                <w:szCs w:val="24"/>
              </w:rPr>
            </w:pPr>
            <w:r>
              <w:rPr>
                <w:b/>
                <w:sz w:val="24"/>
                <w:szCs w:val="24"/>
              </w:rPr>
              <w:t>Требования к ответственности, гарантиям и послегарантийному обслуживанию</w:t>
            </w:r>
          </w:p>
        </w:tc>
      </w:tr>
      <w:tr w:rsidR="00032850">
        <w:tc>
          <w:tcPr>
            <w:tcW w:w="1137" w:type="dxa"/>
            <w:tcBorders>
              <w:left w:val="single" w:sz="4" w:space="0" w:color="000000"/>
              <w:bottom w:val="single" w:sz="4" w:space="0" w:color="000000"/>
              <w:right w:val="single" w:sz="4" w:space="0" w:color="000000"/>
            </w:tcBorders>
          </w:tcPr>
          <w:p w:rsidR="00032850" w:rsidRDefault="00032850">
            <w:pPr>
              <w:pStyle w:val="afffb"/>
              <w:widowControl w:val="0"/>
              <w:numPr>
                <w:ilvl w:val="1"/>
                <w:numId w:val="6"/>
              </w:numPr>
              <w:ind w:left="0" w:firstLine="142"/>
              <w:contextualSpacing/>
              <w:jc w:val="center"/>
            </w:pPr>
          </w:p>
        </w:tc>
        <w:tc>
          <w:tcPr>
            <w:tcW w:w="3103" w:type="dxa"/>
            <w:gridSpan w:val="2"/>
            <w:tcBorders>
              <w:left w:val="single" w:sz="4" w:space="0" w:color="000000"/>
              <w:bottom w:val="single" w:sz="4" w:space="0" w:color="000000"/>
              <w:right w:val="single" w:sz="4" w:space="0" w:color="000000"/>
            </w:tcBorders>
          </w:tcPr>
          <w:p w:rsidR="00032850" w:rsidRDefault="00EE4F83">
            <w:pPr>
              <w:widowControl w:val="0"/>
              <w:rPr>
                <w:sz w:val="24"/>
                <w:szCs w:val="24"/>
              </w:rPr>
            </w:pPr>
            <w:r>
              <w:rPr>
                <w:sz w:val="24"/>
                <w:szCs w:val="24"/>
              </w:rPr>
              <w:t>Требования к сроку гарантии, послегарантийное обслуживание.</w:t>
            </w:r>
          </w:p>
        </w:tc>
        <w:tc>
          <w:tcPr>
            <w:tcW w:w="11069" w:type="dxa"/>
            <w:tcBorders>
              <w:left w:val="single" w:sz="4" w:space="0" w:color="000000"/>
              <w:bottom w:val="single" w:sz="4" w:space="0" w:color="000000"/>
              <w:right w:val="single" w:sz="4" w:space="0" w:color="000000"/>
            </w:tcBorders>
          </w:tcPr>
          <w:p w:rsidR="00032850" w:rsidRDefault="00EE4F83">
            <w:pPr>
              <w:widowControl w:val="0"/>
              <w:jc w:val="both"/>
              <w:rPr>
                <w:sz w:val="24"/>
                <w:szCs w:val="24"/>
              </w:rPr>
            </w:pPr>
            <w:r>
              <w:rPr>
                <w:sz w:val="24"/>
                <w:szCs w:val="24"/>
              </w:rPr>
              <w:t xml:space="preserve">1. Срок гарантии на результат работ составляет не менее 36 месяцев с даты подписания Сторонами Акта КС-11. </w:t>
            </w:r>
          </w:p>
          <w:p w:rsidR="00032850" w:rsidRDefault="00EE4F83">
            <w:pPr>
              <w:pStyle w:val="a2"/>
              <w:widowControl w:val="0"/>
              <w:spacing w:before="0" w:after="0"/>
              <w:rPr>
                <w:sz w:val="24"/>
                <w:szCs w:val="24"/>
              </w:rPr>
            </w:pPr>
            <w:r>
              <w:rPr>
                <w:sz w:val="24"/>
                <w:szCs w:val="24"/>
              </w:rPr>
              <w:t>2. В обязанности подрядчика входит гарантийное обслуживание всего комплекса выполненных работ и поставленного оборудования на протяжении всего гарантийного срока. Эксплуатация СМПР осуществляется силами персонала Заказчика. При этом в обязанности персонала Заказчика в период гарантийного срока входит регламентное обслуживание в соответствии с эксплуатационной документацией, контроль исправности отдельных элементов и системы в целом, фиксация возникающих дефектов с последующей передачей информации подрядчику для проведения ремонтно-восстановительных работ.</w:t>
            </w:r>
          </w:p>
          <w:p w:rsidR="00032850" w:rsidRDefault="00EE4F83">
            <w:pPr>
              <w:pStyle w:val="a2"/>
              <w:widowControl w:val="0"/>
              <w:spacing w:before="0" w:after="0"/>
              <w:rPr>
                <w:sz w:val="24"/>
                <w:szCs w:val="24"/>
              </w:rPr>
            </w:pPr>
            <w:r>
              <w:rPr>
                <w:sz w:val="24"/>
                <w:szCs w:val="24"/>
              </w:rPr>
              <w:t>3. Гарантии распространяются на все выполненные монтажные и пусконаладочные работы, поставленное оборудование с программным обеспечением.</w:t>
            </w:r>
          </w:p>
          <w:p w:rsidR="00032850" w:rsidRDefault="00EE4F83">
            <w:pPr>
              <w:pStyle w:val="a2"/>
              <w:widowControl w:val="0"/>
              <w:spacing w:before="0" w:after="0"/>
              <w:rPr>
                <w:sz w:val="24"/>
                <w:szCs w:val="24"/>
              </w:rPr>
            </w:pPr>
            <w:r>
              <w:rPr>
                <w:sz w:val="24"/>
                <w:szCs w:val="24"/>
              </w:rPr>
              <w:t>4. На протяжении всего указанного срока Подрядчик обязан обеспечить за счет собственных средств и сил восстановление любого вышедшего из строя элемента СМПР (в случае, если причина дефекта не связана с неправильной эксплуатацией данного элемента, внешними условиями или воздействиями, не предусмотренными проектным решением).</w:t>
            </w:r>
          </w:p>
          <w:p w:rsidR="00032850" w:rsidRDefault="00EE4F83">
            <w:pPr>
              <w:pStyle w:val="a2"/>
              <w:widowControl w:val="0"/>
              <w:spacing w:before="0" w:after="0"/>
              <w:rPr>
                <w:sz w:val="24"/>
                <w:szCs w:val="24"/>
              </w:rPr>
            </w:pPr>
            <w:r>
              <w:rPr>
                <w:sz w:val="24"/>
                <w:szCs w:val="24"/>
              </w:rPr>
              <w:t>5. Время устранения неисправности Подрядчиком должно составлять не более 7 календарных дней с момента обращения Заказчика к Подрядчику при отсутствии необходимости осуществления закупки и доставки на территорию Усть-Среднеканской ГЭС дополнительных средств и материалов Подрядчиком для устранения неисправности. При необходимости закупки и доставки на территорию Усть-Среднеканской ГЭС дополнительных средств и материалов указанный срок может быть продлен по согласованию с Заказчиком до 30 календарных дней.</w:t>
            </w:r>
          </w:p>
          <w:p w:rsidR="00032850" w:rsidRDefault="00EE4F83">
            <w:pPr>
              <w:pStyle w:val="a2"/>
              <w:widowControl w:val="0"/>
              <w:spacing w:before="0" w:after="0"/>
              <w:rPr>
                <w:sz w:val="24"/>
                <w:szCs w:val="24"/>
              </w:rPr>
            </w:pPr>
            <w:r>
              <w:rPr>
                <w:sz w:val="24"/>
                <w:szCs w:val="24"/>
              </w:rPr>
              <w:t>6. Гарантийный срок увеличивается на время устранения дефекта, возникшего в период гарантийного обслуживания СМПР.</w:t>
            </w:r>
          </w:p>
          <w:p w:rsidR="00032850" w:rsidRDefault="00EE4F83">
            <w:pPr>
              <w:pStyle w:val="a2"/>
              <w:widowControl w:val="0"/>
              <w:spacing w:before="0" w:after="0"/>
              <w:rPr>
                <w:sz w:val="24"/>
                <w:szCs w:val="24"/>
              </w:rPr>
            </w:pPr>
            <w:r>
              <w:rPr>
                <w:sz w:val="24"/>
                <w:szCs w:val="24"/>
              </w:rPr>
              <w:t>7. Готовность нести материальную ответственность, связанную с компенсацией ущерба при условии, что акт расследования аварии подтверждает вину монтажной организации в возникновении аварии.</w:t>
            </w:r>
          </w:p>
        </w:tc>
      </w:tr>
    </w:tbl>
    <w:p w:rsidR="00032850" w:rsidRDefault="00032850">
      <w:pPr>
        <w:sectPr w:rsidR="00032850">
          <w:headerReference w:type="even" r:id="rId12"/>
          <w:headerReference w:type="default" r:id="rId13"/>
          <w:headerReference w:type="first" r:id="rId14"/>
          <w:pgSz w:w="16838" w:h="11906" w:orient="landscape"/>
          <w:pgMar w:top="851" w:right="567" w:bottom="851" w:left="992" w:header="680" w:footer="0" w:gutter="0"/>
          <w:cols w:space="720"/>
          <w:formProt w:val="0"/>
          <w:titlePg/>
          <w:docGrid w:linePitch="381" w:charSpace="24576"/>
        </w:sectPr>
      </w:pPr>
    </w:p>
    <w:p w:rsidR="00032850" w:rsidRPr="001B0621" w:rsidRDefault="00EE4F83" w:rsidP="001B0621">
      <w:pPr>
        <w:spacing w:after="120"/>
        <w:jc w:val="center"/>
        <w:rPr>
          <w:sz w:val="24"/>
          <w:szCs w:val="24"/>
        </w:rPr>
      </w:pPr>
      <w:bookmarkStart w:id="64" w:name="__RefHeading___Toc15919_1684372821"/>
      <w:bookmarkStart w:id="65" w:name="_Toc51339699"/>
      <w:bookmarkStart w:id="66" w:name="_Toc54970194"/>
      <w:bookmarkStart w:id="67" w:name="_Toc54646413"/>
      <w:bookmarkStart w:id="68" w:name="_Toc46743519"/>
      <w:bookmarkEnd w:id="64"/>
      <w:r>
        <w:rPr>
          <w:b/>
          <w:bCs/>
          <w:sz w:val="24"/>
          <w:szCs w:val="24"/>
        </w:rPr>
        <w:lastRenderedPageBreak/>
        <w:t>Приложения</w:t>
      </w:r>
      <w:bookmarkEnd w:id="65"/>
      <w:bookmarkEnd w:id="66"/>
      <w:bookmarkEnd w:id="67"/>
      <w:bookmarkEnd w:id="68"/>
    </w:p>
    <w:p w:rsidR="00032850" w:rsidRDefault="00EE4F83">
      <w:pPr>
        <w:pStyle w:val="a2"/>
        <w:spacing w:before="0" w:after="0"/>
        <w:ind w:firstLine="709"/>
        <w:rPr>
          <w:sz w:val="24"/>
          <w:szCs w:val="24"/>
        </w:rPr>
      </w:pPr>
      <w:r>
        <w:rPr>
          <w:b/>
          <w:bCs/>
          <w:sz w:val="24"/>
          <w:szCs w:val="24"/>
        </w:rPr>
        <w:t>Приложение №1:</w:t>
      </w:r>
      <w:r>
        <w:rPr>
          <w:sz w:val="24"/>
          <w:szCs w:val="24"/>
        </w:rPr>
        <w:t xml:space="preserve">  Форма письма, предоставляемая Подрядчиком.</w:t>
      </w:r>
    </w:p>
    <w:p w:rsidR="00032850" w:rsidRDefault="00EE4F83">
      <w:pPr>
        <w:pStyle w:val="a2"/>
        <w:spacing w:before="0" w:after="0"/>
        <w:ind w:firstLine="709"/>
        <w:rPr>
          <w:sz w:val="24"/>
          <w:szCs w:val="24"/>
        </w:rPr>
      </w:pPr>
      <w:r>
        <w:rPr>
          <w:b/>
          <w:bCs/>
          <w:color w:val="000000"/>
          <w:sz w:val="24"/>
          <w:szCs w:val="24"/>
        </w:rPr>
        <w:t>Приложение №2:</w:t>
      </w:r>
      <w:r>
        <w:rPr>
          <w:color w:val="000000"/>
          <w:sz w:val="24"/>
          <w:szCs w:val="24"/>
        </w:rPr>
        <w:t xml:space="preserve"> Типовое проектное решение ПАО «РусГидро» 87-07-2015-РЗА. ТПР1.1. </w:t>
      </w:r>
      <w:r>
        <w:rPr>
          <w:rFonts w:eastAsia="Calibri"/>
          <w:color w:val="000000"/>
          <w:sz w:val="24"/>
          <w:szCs w:val="24"/>
        </w:rPr>
        <w:t>Часть 1. Технические требования к шкафам и микропроцессорным устройствам защиты и автоматики.</w:t>
      </w:r>
    </w:p>
    <w:p w:rsidR="00032850" w:rsidRDefault="00EE4F83">
      <w:pPr>
        <w:pStyle w:val="a2"/>
        <w:spacing w:before="0" w:after="0"/>
        <w:ind w:firstLine="709"/>
        <w:rPr>
          <w:sz w:val="24"/>
          <w:szCs w:val="24"/>
        </w:rPr>
      </w:pPr>
      <w:r>
        <w:rPr>
          <w:rFonts w:eastAsia="Calibri"/>
          <w:b/>
          <w:bCs/>
          <w:color w:val="000000"/>
          <w:sz w:val="24"/>
          <w:szCs w:val="24"/>
        </w:rPr>
        <w:t>Приложение №3:</w:t>
      </w:r>
      <w:r>
        <w:rPr>
          <w:rFonts w:eastAsia="Calibri"/>
          <w:color w:val="000000"/>
          <w:sz w:val="24"/>
          <w:szCs w:val="24"/>
        </w:rPr>
        <w:t xml:space="preserve"> Типовое проектное решение ПАО «РусГидро» 87-07-2015-РЗА. ТПР1.2. Часть 2. Релейная защита и автоматика подстанционного оборудования.</w:t>
      </w:r>
    </w:p>
    <w:p w:rsidR="00032850" w:rsidRDefault="00EE4F83">
      <w:pPr>
        <w:pStyle w:val="a2"/>
        <w:spacing w:before="0" w:after="0"/>
        <w:ind w:firstLine="709"/>
        <w:rPr>
          <w:sz w:val="24"/>
          <w:szCs w:val="24"/>
        </w:rPr>
      </w:pPr>
      <w:r>
        <w:rPr>
          <w:rFonts w:eastAsia="Calibri"/>
          <w:b/>
          <w:bCs/>
          <w:color w:val="000000"/>
          <w:sz w:val="24"/>
          <w:szCs w:val="24"/>
        </w:rPr>
        <w:t>Приложение №4:</w:t>
      </w:r>
      <w:r>
        <w:rPr>
          <w:rFonts w:eastAsia="Calibri"/>
          <w:color w:val="000000"/>
          <w:sz w:val="24"/>
          <w:szCs w:val="24"/>
        </w:rPr>
        <w:t xml:space="preserve"> Типовое проектное решение ПАО «РусГидро» 87-07-2015-РЗА. ТПР1.3. Часть 3. Релейная защита и автоматика станционного оборудования.</w:t>
      </w:r>
    </w:p>
    <w:p w:rsidR="00032850" w:rsidRDefault="00EE4F83">
      <w:pPr>
        <w:pStyle w:val="a2"/>
        <w:spacing w:before="0" w:after="0"/>
        <w:ind w:firstLine="709"/>
        <w:rPr>
          <w:sz w:val="24"/>
          <w:szCs w:val="24"/>
        </w:rPr>
      </w:pPr>
      <w:r>
        <w:rPr>
          <w:rFonts w:eastAsia="Calibri"/>
          <w:b/>
          <w:bCs/>
          <w:color w:val="000000"/>
          <w:sz w:val="24"/>
          <w:szCs w:val="24"/>
        </w:rPr>
        <w:t>Приложение №5:</w:t>
      </w:r>
      <w:r>
        <w:rPr>
          <w:rFonts w:eastAsia="Calibri"/>
          <w:color w:val="000000"/>
          <w:sz w:val="24"/>
          <w:szCs w:val="24"/>
        </w:rPr>
        <w:t xml:space="preserve"> Типовое проектное решение ПАО «РусГидро» 87-07-2015-РЗА. ТПР1.4. Часть 4.  Интеграция устройств РЗА в АСУ ТП.</w:t>
      </w:r>
    </w:p>
    <w:p w:rsidR="00032850" w:rsidRDefault="00EE4F83">
      <w:pPr>
        <w:pStyle w:val="a2"/>
        <w:spacing w:before="0" w:after="0"/>
        <w:ind w:firstLine="709"/>
        <w:rPr>
          <w:sz w:val="24"/>
          <w:szCs w:val="24"/>
        </w:rPr>
      </w:pPr>
      <w:r>
        <w:rPr>
          <w:rFonts w:eastAsia="Calibri"/>
          <w:b/>
          <w:bCs/>
          <w:color w:val="000000"/>
          <w:sz w:val="24"/>
          <w:szCs w:val="24"/>
        </w:rPr>
        <w:t>Приложение №6:</w:t>
      </w:r>
      <w:r>
        <w:rPr>
          <w:rFonts w:eastAsia="Calibri"/>
          <w:color w:val="000000"/>
          <w:sz w:val="24"/>
          <w:szCs w:val="24"/>
        </w:rPr>
        <w:t xml:space="preserve"> Типовое проектное решение ПАО «РусГидро» 87-07-2015-РЗА. ТПР4.2. Часть 2.  Порядок сдачи-приемки систем РЗА в эксплуатацию, объем приемо-сдаточных, наладочных испытаний.</w:t>
      </w:r>
    </w:p>
    <w:p w:rsidR="00032850" w:rsidRDefault="00EE4F83">
      <w:pPr>
        <w:tabs>
          <w:tab w:val="left" w:pos="426"/>
        </w:tabs>
        <w:ind w:firstLine="709"/>
        <w:jc w:val="both"/>
        <w:sectPr w:rsidR="00032850">
          <w:headerReference w:type="even" r:id="rId15"/>
          <w:headerReference w:type="default" r:id="rId16"/>
          <w:headerReference w:type="first" r:id="rId17"/>
          <w:pgSz w:w="11906" w:h="16838"/>
          <w:pgMar w:top="1134" w:right="851" w:bottom="992" w:left="1134" w:header="680" w:footer="0" w:gutter="0"/>
          <w:cols w:space="720"/>
          <w:formProt w:val="0"/>
          <w:titlePg/>
          <w:docGrid w:linePitch="381" w:charSpace="24576"/>
        </w:sectPr>
      </w:pPr>
      <w:r>
        <w:br w:type="page"/>
      </w:r>
    </w:p>
    <w:p w:rsidR="00032850" w:rsidRDefault="00EE4F83">
      <w:pPr>
        <w:spacing w:after="120"/>
        <w:contextualSpacing/>
        <w:jc w:val="right"/>
        <w:rPr>
          <w:b/>
        </w:rPr>
      </w:pPr>
      <w:r>
        <w:rPr>
          <w:b/>
        </w:rPr>
        <w:lastRenderedPageBreak/>
        <w:t>Приложение №1 к ТТ</w:t>
      </w:r>
    </w:p>
    <w:p w:rsidR="00032850" w:rsidRDefault="00032850">
      <w:pPr>
        <w:spacing w:after="120"/>
        <w:contextualSpacing/>
        <w:jc w:val="right"/>
      </w:pPr>
    </w:p>
    <w:p w:rsidR="00032850" w:rsidRDefault="00032850">
      <w:pPr>
        <w:ind w:firstLine="567"/>
        <w:jc w:val="right"/>
        <w:rPr>
          <w:b/>
          <w:bCs/>
          <w:iCs/>
          <w:sz w:val="28"/>
          <w:szCs w:val="28"/>
        </w:rPr>
      </w:pPr>
    </w:p>
    <w:p w:rsidR="00032850" w:rsidRDefault="00EE4F83">
      <w:pPr>
        <w:jc w:val="center"/>
        <w:rPr>
          <w:b/>
        </w:rPr>
      </w:pPr>
      <w:r>
        <w:rPr>
          <w:b/>
        </w:rPr>
        <w:t>Форма письма, предоставляемого Подрядчиком.</w:t>
      </w:r>
    </w:p>
    <w:p w:rsidR="00032850" w:rsidRDefault="00032850">
      <w:pPr>
        <w:shd w:val="clear" w:color="auto" w:fill="FFFFFF"/>
        <w:jc w:val="center"/>
        <w:rPr>
          <w:b/>
          <w:i/>
        </w:rPr>
      </w:pPr>
    </w:p>
    <w:tbl>
      <w:tblPr>
        <w:tblW w:w="10314" w:type="dxa"/>
        <w:tblInd w:w="325" w:type="dxa"/>
        <w:tblLayout w:type="fixed"/>
        <w:tblLook w:val="0000" w:firstRow="0" w:lastRow="0" w:firstColumn="0" w:lastColumn="0" w:noHBand="0" w:noVBand="0"/>
      </w:tblPr>
      <w:tblGrid>
        <w:gridCol w:w="4647"/>
        <w:gridCol w:w="282"/>
        <w:gridCol w:w="5385"/>
      </w:tblGrid>
      <w:tr w:rsidR="00032850">
        <w:tc>
          <w:tcPr>
            <w:tcW w:w="4647" w:type="dxa"/>
          </w:tcPr>
          <w:p w:rsidR="00032850" w:rsidRDefault="00EE4F83">
            <w:pPr>
              <w:widowControl w:val="0"/>
            </w:pPr>
            <w:r>
              <w:t>Организация = штамп организации,</w:t>
            </w:r>
          </w:p>
          <w:p w:rsidR="00032850" w:rsidRDefault="00EE4F83">
            <w:pPr>
              <w:widowControl w:val="0"/>
            </w:pPr>
            <w:r>
              <w:t>если нет, то внизу – на подписи – должна быть печать организации Исх. №</w:t>
            </w:r>
          </w:p>
        </w:tc>
        <w:tc>
          <w:tcPr>
            <w:tcW w:w="282" w:type="dxa"/>
          </w:tcPr>
          <w:p w:rsidR="00032850" w:rsidRDefault="00032850">
            <w:pPr>
              <w:widowControl w:val="0"/>
              <w:jc w:val="center"/>
              <w:rPr>
                <w:b/>
                <w:i/>
              </w:rPr>
            </w:pPr>
          </w:p>
        </w:tc>
        <w:tc>
          <w:tcPr>
            <w:tcW w:w="5385" w:type="dxa"/>
          </w:tcPr>
          <w:p w:rsidR="00032850" w:rsidRDefault="00EE4F83">
            <w:pPr>
              <w:widowControl w:val="0"/>
              <w:jc w:val="both"/>
              <w:rPr>
                <w:sz w:val="28"/>
                <w:szCs w:val="28"/>
              </w:rPr>
            </w:pPr>
            <w:r>
              <w:rPr>
                <w:sz w:val="28"/>
                <w:szCs w:val="28"/>
              </w:rPr>
              <w:t>Директору</w:t>
            </w:r>
          </w:p>
          <w:p w:rsidR="00032850" w:rsidRDefault="00EE4F83">
            <w:pPr>
              <w:widowControl w:val="0"/>
              <w:jc w:val="both"/>
              <w:rPr>
                <w:sz w:val="28"/>
                <w:szCs w:val="28"/>
              </w:rPr>
            </w:pPr>
            <w:r>
              <w:rPr>
                <w:sz w:val="28"/>
                <w:szCs w:val="28"/>
              </w:rPr>
              <w:t>Филиала ПАО «РусГидро» - «___________»</w:t>
            </w:r>
          </w:p>
          <w:p w:rsidR="00032850" w:rsidRDefault="00EE4F83">
            <w:pPr>
              <w:widowControl w:val="0"/>
              <w:jc w:val="both"/>
              <w:rPr>
                <w:sz w:val="28"/>
                <w:szCs w:val="28"/>
                <w:u w:val="single"/>
              </w:rPr>
            </w:pPr>
            <w:r>
              <w:rPr>
                <w:sz w:val="28"/>
                <w:szCs w:val="28"/>
                <w:u w:val="single"/>
              </w:rPr>
              <w:t>Фамилия И.О.</w:t>
            </w:r>
          </w:p>
          <w:p w:rsidR="00032850" w:rsidRDefault="00032850">
            <w:pPr>
              <w:widowControl w:val="0"/>
              <w:jc w:val="both"/>
              <w:rPr>
                <w:b/>
                <w:i/>
                <w:sz w:val="28"/>
                <w:szCs w:val="28"/>
              </w:rPr>
            </w:pPr>
          </w:p>
        </w:tc>
      </w:tr>
    </w:tbl>
    <w:p w:rsidR="00032850" w:rsidRDefault="00032850">
      <w:pPr>
        <w:spacing w:line="288" w:lineRule="auto"/>
        <w:ind w:firstLine="567"/>
        <w:jc w:val="both"/>
      </w:pPr>
    </w:p>
    <w:p w:rsidR="00032850" w:rsidRDefault="00EE4F83">
      <w:pPr>
        <w:spacing w:line="288" w:lineRule="auto"/>
        <w:ind w:firstLine="567"/>
        <w:jc w:val="both"/>
      </w:pPr>
      <w:r>
        <w:t xml:space="preserve">В соответствии с разделом (главой) ….. </w:t>
      </w:r>
      <w:r>
        <w:rPr>
          <w:color w:val="000000"/>
        </w:rPr>
        <w:t>Правил по (</w:t>
      </w:r>
      <w:r>
        <w:rPr>
          <w:i/>
          <w:color w:val="000000"/>
        </w:rPr>
        <w:t xml:space="preserve">например: </w:t>
      </w:r>
      <w:r>
        <w:rPr>
          <w:color w:val="000000"/>
        </w:rPr>
        <w:t>Правил по</w:t>
      </w:r>
      <w:r>
        <w:rPr>
          <w:i/>
          <w:color w:val="000000"/>
        </w:rPr>
        <w:t xml:space="preserve"> </w:t>
      </w:r>
      <w:r>
        <w:rPr>
          <w:color w:val="000000"/>
        </w:rPr>
        <w:t xml:space="preserve">охране труда при эксплуатации электроустановок (утв. Приказом Министерства труда и социальной защиты Российской Федерации от 15 декабря 2020 г. N 903н)) </w:t>
      </w:r>
      <w:r>
        <w:t>прошу разрешить допуск</w:t>
      </w:r>
      <w:r>
        <w:rPr>
          <w:color w:val="808080"/>
        </w:rPr>
        <w:t xml:space="preserve"> </w:t>
      </w:r>
      <w:r>
        <w:t xml:space="preserve">на правах (командированного персонала или персонала СМО) для выполнения работ (сведения о выполняемой работе с указанием места работы, наименования и № договора, для субподрядных организаций указать номер письма Филиала о согласовании организации в качестве субподрядчика, времени начала и окончания работ) на объектах Филиала ПАО «Колымаэнерго» - </w:t>
      </w:r>
      <w:r>
        <w:rPr>
          <w:sz w:val="28"/>
          <w:szCs w:val="28"/>
        </w:rPr>
        <w:t>«</w:t>
      </w:r>
      <w:r>
        <w:rPr>
          <w:rFonts w:eastAsia="MS Mincho"/>
          <w:sz w:val="28"/>
          <w:szCs w:val="28"/>
        </w:rPr>
        <w:t xml:space="preserve">Усть-Среднеканская ГЭС </w:t>
      </w:r>
      <w:r>
        <w:rPr>
          <w:sz w:val="28"/>
          <w:szCs w:val="28"/>
        </w:rPr>
        <w:t>»</w:t>
      </w:r>
      <w:r>
        <w:t xml:space="preserve"> в 20___году работникам </w:t>
      </w:r>
      <w:r>
        <w:rPr>
          <w:color w:val="808080"/>
        </w:rPr>
        <w:t xml:space="preserve">наименование организации </w:t>
      </w:r>
      <w:r>
        <w:t>согласно списку.</w:t>
      </w:r>
    </w:p>
    <w:p w:rsidR="00032850" w:rsidRDefault="00032850">
      <w:pPr>
        <w:jc w:val="center"/>
        <w:rPr>
          <w:sz w:val="28"/>
          <w:szCs w:val="28"/>
        </w:rPr>
      </w:pPr>
    </w:p>
    <w:tbl>
      <w:tblPr>
        <w:tblW w:w="10313" w:type="dxa"/>
        <w:tblInd w:w="299" w:type="dxa"/>
        <w:tblLayout w:type="fixed"/>
        <w:tblCellMar>
          <w:left w:w="88" w:type="dxa"/>
        </w:tblCellMar>
        <w:tblLook w:val="0000" w:firstRow="0" w:lastRow="0" w:firstColumn="0" w:lastColumn="0" w:noHBand="0" w:noVBand="0"/>
      </w:tblPr>
      <w:tblGrid>
        <w:gridCol w:w="577"/>
        <w:gridCol w:w="1828"/>
        <w:gridCol w:w="1006"/>
        <w:gridCol w:w="698"/>
        <w:gridCol w:w="1151"/>
        <w:gridCol w:w="1262"/>
        <w:gridCol w:w="1449"/>
        <w:gridCol w:w="2342"/>
      </w:tblGrid>
      <w:tr w:rsidR="00032850">
        <w:trPr>
          <w:tblHeader/>
        </w:trPr>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szCs w:val="16"/>
              </w:rPr>
            </w:pPr>
            <w:r>
              <w:rPr>
                <w:sz w:val="16"/>
                <w:szCs w:val="16"/>
              </w:rPr>
              <w:t>№ п/п</w:t>
            </w:r>
          </w:p>
        </w:tc>
        <w:tc>
          <w:tcPr>
            <w:tcW w:w="1827"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szCs w:val="16"/>
              </w:rPr>
            </w:pPr>
            <w:r>
              <w:rPr>
                <w:sz w:val="16"/>
                <w:szCs w:val="16"/>
              </w:rPr>
              <w:t>Ответственные лица,</w:t>
            </w:r>
          </w:p>
          <w:p w:rsidR="00032850" w:rsidRDefault="00EE4F83">
            <w:pPr>
              <w:widowControl w:val="0"/>
              <w:jc w:val="center"/>
              <w:rPr>
                <w:sz w:val="16"/>
                <w:szCs w:val="16"/>
              </w:rPr>
            </w:pPr>
            <w:r>
              <w:rPr>
                <w:sz w:val="16"/>
                <w:szCs w:val="16"/>
              </w:rPr>
              <w:t>Фамилия Имя Отчество</w:t>
            </w:r>
          </w:p>
        </w:tc>
        <w:tc>
          <w:tcPr>
            <w:tcW w:w="1006"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szCs w:val="16"/>
              </w:rPr>
            </w:pPr>
            <w:r>
              <w:rPr>
                <w:sz w:val="16"/>
                <w:szCs w:val="16"/>
              </w:rPr>
              <w:t>Должность,</w:t>
            </w:r>
          </w:p>
          <w:p w:rsidR="00032850" w:rsidRDefault="00EE4F83">
            <w:pPr>
              <w:widowControl w:val="0"/>
              <w:jc w:val="center"/>
              <w:rPr>
                <w:sz w:val="16"/>
                <w:szCs w:val="16"/>
              </w:rPr>
            </w:pPr>
            <w:r>
              <w:rPr>
                <w:sz w:val="16"/>
                <w:szCs w:val="16"/>
              </w:rPr>
              <w:t>профессия</w:t>
            </w:r>
          </w:p>
        </w:tc>
        <w:tc>
          <w:tcPr>
            <w:tcW w:w="698"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6"/>
                <w:szCs w:val="16"/>
              </w:rPr>
            </w:pPr>
            <w:r>
              <w:rPr>
                <w:sz w:val="16"/>
                <w:szCs w:val="16"/>
              </w:rPr>
              <w:t>Разряд</w:t>
            </w:r>
          </w:p>
        </w:tc>
        <w:tc>
          <w:tcPr>
            <w:tcW w:w="1151"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szCs w:val="16"/>
              </w:rPr>
            </w:pPr>
            <w:r>
              <w:rPr>
                <w:sz w:val="16"/>
                <w:szCs w:val="16"/>
              </w:rPr>
              <w:t>Группа по электробезопасности</w:t>
            </w:r>
          </w:p>
        </w:tc>
        <w:tc>
          <w:tcPr>
            <w:tcW w:w="1262"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szCs w:val="16"/>
              </w:rPr>
            </w:pPr>
            <w:r>
              <w:rPr>
                <w:sz w:val="16"/>
                <w:szCs w:val="16"/>
              </w:rPr>
              <w:t>Шифр области аттестации (для специалистов)</w:t>
            </w:r>
          </w:p>
        </w:tc>
        <w:tc>
          <w:tcPr>
            <w:tcW w:w="1449"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szCs w:val="16"/>
              </w:rPr>
            </w:pPr>
            <w:r>
              <w:rPr>
                <w:sz w:val="16"/>
                <w:szCs w:val="16"/>
              </w:rPr>
              <w:t>Отметка о проведении водного инструктажа (ОТ, ПБ, ГОиЧС)</w:t>
            </w:r>
          </w:p>
        </w:tc>
        <w:tc>
          <w:tcPr>
            <w:tcW w:w="2342"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rFonts w:eastAsia="Calibri"/>
                <w:sz w:val="16"/>
                <w:szCs w:val="16"/>
                <w:lang w:eastAsia="en-US"/>
              </w:rPr>
            </w:pPr>
            <w:r>
              <w:rPr>
                <w:rFonts w:eastAsia="Calibri"/>
                <w:sz w:val="16"/>
                <w:szCs w:val="16"/>
                <w:lang w:eastAsia="en-US"/>
              </w:rPr>
              <w:t>Отметка о проведении первичного инструктажа</w:t>
            </w:r>
          </w:p>
        </w:tc>
      </w:tr>
      <w:tr w:rsidR="00032850">
        <w:trPr>
          <w:tblHeader/>
        </w:trPr>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rPr>
            </w:pPr>
            <w:r>
              <w:rPr>
                <w:sz w:val="16"/>
              </w:rPr>
              <w:t>1</w:t>
            </w:r>
          </w:p>
        </w:tc>
        <w:tc>
          <w:tcPr>
            <w:tcW w:w="1827"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rPr>
            </w:pPr>
            <w:r>
              <w:rPr>
                <w:sz w:val="16"/>
              </w:rPr>
              <w:t>2</w:t>
            </w:r>
          </w:p>
        </w:tc>
        <w:tc>
          <w:tcPr>
            <w:tcW w:w="1006"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rPr>
            </w:pPr>
            <w:r>
              <w:rPr>
                <w:sz w:val="16"/>
              </w:rPr>
              <w:t>3</w:t>
            </w:r>
          </w:p>
        </w:tc>
        <w:tc>
          <w:tcPr>
            <w:tcW w:w="698"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rPr>
            </w:pPr>
            <w:r>
              <w:rPr>
                <w:sz w:val="16"/>
              </w:rPr>
              <w:t>4</w:t>
            </w:r>
          </w:p>
        </w:tc>
        <w:tc>
          <w:tcPr>
            <w:tcW w:w="1151"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rPr>
            </w:pPr>
            <w:r>
              <w:rPr>
                <w:sz w:val="16"/>
              </w:rPr>
              <w:t>5</w:t>
            </w:r>
          </w:p>
        </w:tc>
        <w:tc>
          <w:tcPr>
            <w:tcW w:w="1262"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rPr>
            </w:pPr>
            <w:r>
              <w:rPr>
                <w:sz w:val="16"/>
              </w:rPr>
              <w:t>6</w:t>
            </w:r>
          </w:p>
        </w:tc>
        <w:tc>
          <w:tcPr>
            <w:tcW w:w="1449"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rPr>
            </w:pPr>
            <w:r>
              <w:rPr>
                <w:sz w:val="16"/>
              </w:rPr>
              <w:t>7</w:t>
            </w:r>
          </w:p>
        </w:tc>
        <w:tc>
          <w:tcPr>
            <w:tcW w:w="2342"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rPr>
            </w:pPr>
            <w:r>
              <w:rPr>
                <w:sz w:val="16"/>
              </w:rPr>
              <w:t>8</w:t>
            </w: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b/>
                <w:sz w:val="18"/>
              </w:rPr>
            </w:pPr>
            <w:r>
              <w:rPr>
                <w:b/>
                <w:sz w:val="18"/>
              </w:rPr>
              <w:t>1.</w:t>
            </w:r>
          </w:p>
        </w:tc>
        <w:tc>
          <w:tcPr>
            <w:tcW w:w="9735" w:type="dxa"/>
            <w:gridSpan w:val="7"/>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Выдающий наряд-допуск, распоряжение</w:t>
            </w: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1.1.</w:t>
            </w:r>
          </w:p>
        </w:tc>
        <w:tc>
          <w:tcPr>
            <w:tcW w:w="1827"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006"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698"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151"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26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449"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234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b/>
                <w:sz w:val="18"/>
              </w:rPr>
            </w:pPr>
            <w:r>
              <w:rPr>
                <w:b/>
                <w:sz w:val="18"/>
              </w:rPr>
              <w:t>2.</w:t>
            </w:r>
          </w:p>
        </w:tc>
        <w:tc>
          <w:tcPr>
            <w:tcW w:w="9735" w:type="dxa"/>
            <w:gridSpan w:val="7"/>
            <w:tcBorders>
              <w:top w:val="single" w:sz="4" w:space="0" w:color="000001"/>
              <w:left w:val="single" w:sz="4" w:space="0" w:color="000001"/>
              <w:bottom w:val="single" w:sz="4" w:space="0" w:color="000001"/>
              <w:right w:val="single" w:sz="4" w:space="0" w:color="000001"/>
            </w:tcBorders>
          </w:tcPr>
          <w:p w:rsidR="00032850" w:rsidRDefault="00EE4F83">
            <w:pPr>
              <w:widowControl w:val="0"/>
            </w:pPr>
            <w:r>
              <w:rPr>
                <w:sz w:val="18"/>
              </w:rPr>
              <w:t>Ответственный руководитель работ в электроустановках</w:t>
            </w:r>
            <w:r>
              <w:rPr>
                <w:rStyle w:val="a7"/>
                <w:sz w:val="18"/>
              </w:rPr>
              <w:footnoteReference w:id="1"/>
            </w: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2.1.</w:t>
            </w:r>
          </w:p>
        </w:tc>
        <w:tc>
          <w:tcPr>
            <w:tcW w:w="1827"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006"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698"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151"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26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449"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234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b/>
                <w:sz w:val="18"/>
              </w:rPr>
            </w:pPr>
            <w:r>
              <w:rPr>
                <w:b/>
                <w:sz w:val="18"/>
              </w:rPr>
              <w:t>3.</w:t>
            </w:r>
          </w:p>
        </w:tc>
        <w:tc>
          <w:tcPr>
            <w:tcW w:w="9735" w:type="dxa"/>
            <w:gridSpan w:val="7"/>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Производитель работ</w:t>
            </w: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3.1.</w:t>
            </w:r>
          </w:p>
        </w:tc>
        <w:tc>
          <w:tcPr>
            <w:tcW w:w="1827"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006"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698"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151"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26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449"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234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b/>
                <w:sz w:val="18"/>
              </w:rPr>
            </w:pPr>
            <w:r>
              <w:rPr>
                <w:b/>
                <w:sz w:val="18"/>
              </w:rPr>
              <w:t>4.</w:t>
            </w:r>
          </w:p>
        </w:tc>
        <w:tc>
          <w:tcPr>
            <w:tcW w:w="9735" w:type="dxa"/>
            <w:gridSpan w:val="7"/>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Член бригады</w:t>
            </w: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4.1.</w:t>
            </w:r>
          </w:p>
        </w:tc>
        <w:tc>
          <w:tcPr>
            <w:tcW w:w="1827"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006"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698"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151"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26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449"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234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b/>
                <w:sz w:val="18"/>
              </w:rPr>
            </w:pPr>
            <w:r>
              <w:rPr>
                <w:b/>
                <w:sz w:val="18"/>
              </w:rPr>
              <w:t>5.</w:t>
            </w:r>
          </w:p>
        </w:tc>
        <w:tc>
          <w:tcPr>
            <w:tcW w:w="9735" w:type="dxa"/>
            <w:gridSpan w:val="7"/>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Для организации работ с ПС:</w:t>
            </w: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5.1.</w:t>
            </w:r>
          </w:p>
        </w:tc>
        <w:tc>
          <w:tcPr>
            <w:tcW w:w="1827"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Ответственный за безопасное производство работ с ПС</w:t>
            </w:r>
          </w:p>
        </w:tc>
        <w:tc>
          <w:tcPr>
            <w:tcW w:w="1006"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698"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151"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26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449"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234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5.2.</w:t>
            </w:r>
          </w:p>
        </w:tc>
        <w:tc>
          <w:tcPr>
            <w:tcW w:w="1827"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Ответственный за содержание ПС в работоспособном состоянии</w:t>
            </w:r>
          </w:p>
        </w:tc>
        <w:tc>
          <w:tcPr>
            <w:tcW w:w="1006"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698"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151"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26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449"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234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5.3.</w:t>
            </w:r>
          </w:p>
        </w:tc>
        <w:tc>
          <w:tcPr>
            <w:tcW w:w="1827"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Стропальщики</w:t>
            </w:r>
          </w:p>
        </w:tc>
        <w:tc>
          <w:tcPr>
            <w:tcW w:w="1006"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698"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151"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26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449"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234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5.4.</w:t>
            </w:r>
          </w:p>
        </w:tc>
        <w:tc>
          <w:tcPr>
            <w:tcW w:w="1827"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Рабочие люлек</w:t>
            </w:r>
          </w:p>
        </w:tc>
        <w:tc>
          <w:tcPr>
            <w:tcW w:w="1006"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698"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151"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26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449"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234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b/>
                <w:sz w:val="18"/>
              </w:rPr>
            </w:pPr>
            <w:r>
              <w:rPr>
                <w:b/>
                <w:sz w:val="18"/>
              </w:rPr>
              <w:t>6.</w:t>
            </w:r>
          </w:p>
        </w:tc>
        <w:tc>
          <w:tcPr>
            <w:tcW w:w="9735" w:type="dxa"/>
            <w:gridSpan w:val="7"/>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Ответственный за соблюдение требований природоохранного законодательства</w:t>
            </w: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b/>
                <w:sz w:val="18"/>
              </w:rPr>
            </w:pPr>
            <w:r>
              <w:rPr>
                <w:b/>
                <w:sz w:val="18"/>
              </w:rPr>
              <w:t>7.</w:t>
            </w:r>
          </w:p>
        </w:tc>
        <w:tc>
          <w:tcPr>
            <w:tcW w:w="9735" w:type="dxa"/>
            <w:gridSpan w:val="7"/>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Ответственный за организацию и безопасное проведение работ на высоте</w:t>
            </w:r>
          </w:p>
        </w:tc>
      </w:tr>
      <w:tr w:rsidR="00032850">
        <w:tc>
          <w:tcPr>
            <w:tcW w:w="576"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b/>
                <w:sz w:val="18"/>
              </w:rPr>
            </w:pPr>
            <w:r>
              <w:rPr>
                <w:b/>
                <w:sz w:val="18"/>
              </w:rPr>
              <w:t>8.</w:t>
            </w:r>
          </w:p>
        </w:tc>
        <w:tc>
          <w:tcPr>
            <w:tcW w:w="1827"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8"/>
              </w:rPr>
            </w:pPr>
            <w:r>
              <w:rPr>
                <w:sz w:val="18"/>
              </w:rPr>
              <w:t>и т.д.</w:t>
            </w:r>
          </w:p>
        </w:tc>
        <w:tc>
          <w:tcPr>
            <w:tcW w:w="1006"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698"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151"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26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1449"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c>
          <w:tcPr>
            <w:tcW w:w="2342"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8"/>
              </w:rPr>
            </w:pPr>
          </w:p>
        </w:tc>
      </w:tr>
    </w:tbl>
    <w:p w:rsidR="00032850" w:rsidRDefault="00032850">
      <w:pPr>
        <w:jc w:val="both"/>
      </w:pPr>
    </w:p>
    <w:p w:rsidR="00032850" w:rsidRDefault="00032850">
      <w:pPr>
        <w:tabs>
          <w:tab w:val="left" w:pos="709"/>
        </w:tabs>
        <w:jc w:val="both"/>
        <w:textAlignment w:val="baseline"/>
      </w:pPr>
    </w:p>
    <w:p w:rsidR="00032850" w:rsidRDefault="00032850">
      <w:pPr>
        <w:tabs>
          <w:tab w:val="left" w:pos="709"/>
        </w:tabs>
        <w:jc w:val="both"/>
        <w:textAlignment w:val="baseline"/>
      </w:pPr>
    </w:p>
    <w:p w:rsidR="00032850" w:rsidRDefault="00032850">
      <w:pPr>
        <w:tabs>
          <w:tab w:val="left" w:pos="709"/>
        </w:tabs>
        <w:jc w:val="both"/>
        <w:textAlignment w:val="baseline"/>
      </w:pPr>
    </w:p>
    <w:p w:rsidR="00032850" w:rsidRDefault="00EE4F83">
      <w:pPr>
        <w:tabs>
          <w:tab w:val="left" w:pos="709"/>
        </w:tabs>
        <w:jc w:val="both"/>
        <w:textAlignment w:val="baseline"/>
      </w:pPr>
      <w:r>
        <w:t>Перечень транспортных средств для въезда на территорию филиала ПАО «РусГидро» - «____________» / объекта Общества</w:t>
      </w:r>
    </w:p>
    <w:p w:rsidR="00032850" w:rsidRDefault="00032850">
      <w:pPr>
        <w:jc w:val="both"/>
        <w:rPr>
          <w:sz w:val="28"/>
          <w:szCs w:val="28"/>
        </w:rPr>
      </w:pPr>
    </w:p>
    <w:tbl>
      <w:tblPr>
        <w:tblW w:w="10144" w:type="dxa"/>
        <w:tblInd w:w="412" w:type="dxa"/>
        <w:tblLayout w:type="fixed"/>
        <w:tblCellMar>
          <w:left w:w="88" w:type="dxa"/>
        </w:tblCellMar>
        <w:tblLook w:val="0000" w:firstRow="0" w:lastRow="0" w:firstColumn="0" w:lastColumn="0" w:noHBand="0" w:noVBand="0"/>
      </w:tblPr>
      <w:tblGrid>
        <w:gridCol w:w="715"/>
        <w:gridCol w:w="3685"/>
        <w:gridCol w:w="2260"/>
        <w:gridCol w:w="3484"/>
      </w:tblGrid>
      <w:tr w:rsidR="00032850">
        <w:tc>
          <w:tcPr>
            <w:tcW w:w="714"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6"/>
                <w:szCs w:val="16"/>
              </w:rPr>
            </w:pPr>
            <w:r>
              <w:rPr>
                <w:sz w:val="16"/>
                <w:szCs w:val="16"/>
              </w:rPr>
              <w:t>№ п/п</w:t>
            </w:r>
          </w:p>
        </w:tc>
        <w:tc>
          <w:tcPr>
            <w:tcW w:w="3685"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szCs w:val="16"/>
              </w:rPr>
            </w:pPr>
            <w:r>
              <w:rPr>
                <w:sz w:val="16"/>
                <w:szCs w:val="16"/>
              </w:rPr>
              <w:t>Тип ТС</w:t>
            </w:r>
          </w:p>
        </w:tc>
        <w:tc>
          <w:tcPr>
            <w:tcW w:w="2260"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szCs w:val="16"/>
              </w:rPr>
            </w:pPr>
            <w:r>
              <w:rPr>
                <w:sz w:val="16"/>
                <w:szCs w:val="16"/>
              </w:rPr>
              <w:t>марка</w:t>
            </w:r>
          </w:p>
        </w:tc>
        <w:tc>
          <w:tcPr>
            <w:tcW w:w="3484" w:type="dxa"/>
            <w:tcBorders>
              <w:top w:val="single" w:sz="4" w:space="0" w:color="000001"/>
              <w:left w:val="single" w:sz="4" w:space="0" w:color="000001"/>
              <w:bottom w:val="single" w:sz="4" w:space="0" w:color="000001"/>
              <w:right w:val="single" w:sz="4" w:space="0" w:color="000001"/>
            </w:tcBorders>
          </w:tcPr>
          <w:p w:rsidR="00032850" w:rsidRDefault="00EE4F83">
            <w:pPr>
              <w:widowControl w:val="0"/>
              <w:jc w:val="center"/>
              <w:rPr>
                <w:sz w:val="16"/>
                <w:szCs w:val="16"/>
              </w:rPr>
            </w:pPr>
            <w:r>
              <w:rPr>
                <w:sz w:val="16"/>
                <w:szCs w:val="16"/>
              </w:rPr>
              <w:t>Гос. номер</w:t>
            </w:r>
          </w:p>
        </w:tc>
      </w:tr>
      <w:tr w:rsidR="00032850">
        <w:tc>
          <w:tcPr>
            <w:tcW w:w="714"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sz w:val="16"/>
                <w:szCs w:val="16"/>
              </w:rPr>
            </w:pPr>
            <w:r>
              <w:rPr>
                <w:sz w:val="16"/>
                <w:szCs w:val="16"/>
              </w:rPr>
              <w:t>‍</w:t>
            </w:r>
          </w:p>
        </w:tc>
        <w:tc>
          <w:tcPr>
            <w:tcW w:w="3685"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6"/>
                <w:szCs w:val="16"/>
              </w:rPr>
            </w:pPr>
          </w:p>
        </w:tc>
        <w:tc>
          <w:tcPr>
            <w:tcW w:w="2260" w:type="dxa"/>
            <w:tcBorders>
              <w:top w:val="single" w:sz="4" w:space="0" w:color="000001"/>
              <w:left w:val="single" w:sz="4" w:space="0" w:color="000001"/>
              <w:bottom w:val="single" w:sz="4" w:space="0" w:color="000001"/>
              <w:right w:val="single" w:sz="4" w:space="0" w:color="000001"/>
            </w:tcBorders>
          </w:tcPr>
          <w:p w:rsidR="00032850" w:rsidRDefault="00032850">
            <w:pPr>
              <w:widowControl w:val="0"/>
              <w:jc w:val="center"/>
              <w:rPr>
                <w:sz w:val="16"/>
                <w:szCs w:val="16"/>
              </w:rPr>
            </w:pPr>
          </w:p>
        </w:tc>
        <w:tc>
          <w:tcPr>
            <w:tcW w:w="3484"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sz w:val="16"/>
                <w:szCs w:val="16"/>
              </w:rPr>
            </w:pPr>
          </w:p>
        </w:tc>
      </w:tr>
      <w:tr w:rsidR="00032850">
        <w:tc>
          <w:tcPr>
            <w:tcW w:w="714"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b/>
                <w:sz w:val="16"/>
                <w:szCs w:val="16"/>
              </w:rPr>
            </w:pPr>
            <w:r>
              <w:rPr>
                <w:b/>
                <w:sz w:val="16"/>
                <w:szCs w:val="16"/>
              </w:rPr>
              <w:t>‍</w:t>
            </w:r>
          </w:p>
        </w:tc>
        <w:tc>
          <w:tcPr>
            <w:tcW w:w="3685"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b/>
                <w:sz w:val="16"/>
                <w:szCs w:val="16"/>
              </w:rPr>
            </w:pPr>
          </w:p>
        </w:tc>
        <w:tc>
          <w:tcPr>
            <w:tcW w:w="2260" w:type="dxa"/>
            <w:tcBorders>
              <w:top w:val="single" w:sz="4" w:space="0" w:color="000001"/>
              <w:left w:val="single" w:sz="4" w:space="0" w:color="000001"/>
              <w:bottom w:val="single" w:sz="4" w:space="0" w:color="000001"/>
              <w:right w:val="single" w:sz="4" w:space="0" w:color="000001"/>
            </w:tcBorders>
          </w:tcPr>
          <w:p w:rsidR="00032850" w:rsidRDefault="00032850">
            <w:pPr>
              <w:widowControl w:val="0"/>
              <w:jc w:val="center"/>
              <w:rPr>
                <w:b/>
                <w:sz w:val="16"/>
                <w:szCs w:val="16"/>
              </w:rPr>
            </w:pPr>
          </w:p>
        </w:tc>
        <w:tc>
          <w:tcPr>
            <w:tcW w:w="3484"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b/>
                <w:sz w:val="16"/>
                <w:szCs w:val="16"/>
              </w:rPr>
            </w:pPr>
          </w:p>
        </w:tc>
      </w:tr>
      <w:tr w:rsidR="00032850">
        <w:tc>
          <w:tcPr>
            <w:tcW w:w="714"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b/>
                <w:sz w:val="16"/>
                <w:szCs w:val="16"/>
              </w:rPr>
            </w:pPr>
            <w:r>
              <w:rPr>
                <w:b/>
                <w:sz w:val="16"/>
                <w:szCs w:val="16"/>
              </w:rPr>
              <w:t>‍</w:t>
            </w:r>
          </w:p>
        </w:tc>
        <w:tc>
          <w:tcPr>
            <w:tcW w:w="3685"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b/>
                <w:sz w:val="16"/>
                <w:szCs w:val="16"/>
              </w:rPr>
            </w:pPr>
          </w:p>
        </w:tc>
        <w:tc>
          <w:tcPr>
            <w:tcW w:w="2260" w:type="dxa"/>
            <w:tcBorders>
              <w:top w:val="single" w:sz="4" w:space="0" w:color="000001"/>
              <w:left w:val="single" w:sz="4" w:space="0" w:color="000001"/>
              <w:bottom w:val="single" w:sz="4" w:space="0" w:color="000001"/>
              <w:right w:val="single" w:sz="4" w:space="0" w:color="000001"/>
            </w:tcBorders>
          </w:tcPr>
          <w:p w:rsidR="00032850" w:rsidRDefault="00032850">
            <w:pPr>
              <w:widowControl w:val="0"/>
              <w:jc w:val="center"/>
              <w:rPr>
                <w:b/>
                <w:sz w:val="16"/>
                <w:szCs w:val="16"/>
              </w:rPr>
            </w:pPr>
          </w:p>
        </w:tc>
        <w:tc>
          <w:tcPr>
            <w:tcW w:w="3484"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b/>
                <w:sz w:val="16"/>
                <w:szCs w:val="16"/>
              </w:rPr>
            </w:pPr>
          </w:p>
        </w:tc>
      </w:tr>
      <w:tr w:rsidR="00032850">
        <w:tc>
          <w:tcPr>
            <w:tcW w:w="714" w:type="dxa"/>
            <w:tcBorders>
              <w:top w:val="single" w:sz="4" w:space="0" w:color="000001"/>
              <w:left w:val="single" w:sz="4" w:space="0" w:color="000001"/>
              <w:bottom w:val="single" w:sz="4" w:space="0" w:color="000001"/>
              <w:right w:val="single" w:sz="4" w:space="0" w:color="000001"/>
            </w:tcBorders>
          </w:tcPr>
          <w:p w:rsidR="00032850" w:rsidRDefault="00EE4F83">
            <w:pPr>
              <w:widowControl w:val="0"/>
              <w:rPr>
                <w:b/>
                <w:sz w:val="16"/>
                <w:szCs w:val="16"/>
              </w:rPr>
            </w:pPr>
            <w:r>
              <w:rPr>
                <w:b/>
                <w:sz w:val="16"/>
                <w:szCs w:val="16"/>
              </w:rPr>
              <w:t>‍</w:t>
            </w:r>
          </w:p>
        </w:tc>
        <w:tc>
          <w:tcPr>
            <w:tcW w:w="3685"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b/>
                <w:sz w:val="16"/>
                <w:szCs w:val="16"/>
              </w:rPr>
            </w:pPr>
          </w:p>
        </w:tc>
        <w:tc>
          <w:tcPr>
            <w:tcW w:w="2260" w:type="dxa"/>
            <w:tcBorders>
              <w:top w:val="single" w:sz="4" w:space="0" w:color="000001"/>
              <w:left w:val="single" w:sz="4" w:space="0" w:color="000001"/>
              <w:bottom w:val="single" w:sz="4" w:space="0" w:color="000001"/>
              <w:right w:val="single" w:sz="4" w:space="0" w:color="000001"/>
            </w:tcBorders>
          </w:tcPr>
          <w:p w:rsidR="00032850" w:rsidRDefault="00032850">
            <w:pPr>
              <w:widowControl w:val="0"/>
              <w:jc w:val="center"/>
              <w:rPr>
                <w:b/>
                <w:sz w:val="16"/>
                <w:szCs w:val="16"/>
              </w:rPr>
            </w:pPr>
          </w:p>
        </w:tc>
        <w:tc>
          <w:tcPr>
            <w:tcW w:w="3484" w:type="dxa"/>
            <w:tcBorders>
              <w:top w:val="single" w:sz="4" w:space="0" w:color="000001"/>
              <w:left w:val="single" w:sz="4" w:space="0" w:color="000001"/>
              <w:bottom w:val="single" w:sz="4" w:space="0" w:color="000001"/>
              <w:right w:val="single" w:sz="4" w:space="0" w:color="000001"/>
            </w:tcBorders>
          </w:tcPr>
          <w:p w:rsidR="00032850" w:rsidRDefault="00032850">
            <w:pPr>
              <w:widowControl w:val="0"/>
              <w:rPr>
                <w:b/>
                <w:sz w:val="16"/>
                <w:szCs w:val="16"/>
              </w:rPr>
            </w:pPr>
          </w:p>
        </w:tc>
      </w:tr>
    </w:tbl>
    <w:p w:rsidR="00032850" w:rsidRDefault="00032850">
      <w:pPr>
        <w:jc w:val="both"/>
        <w:rPr>
          <w:sz w:val="28"/>
          <w:szCs w:val="28"/>
        </w:rPr>
      </w:pPr>
    </w:p>
    <w:p w:rsidR="00032850" w:rsidRDefault="00EE4F83">
      <w:pPr>
        <w:jc w:val="both"/>
      </w:pPr>
      <w:r>
        <w:t xml:space="preserve">Указанные выше работники прошли обучение и аттестацию в области промышленной безопасности, по вопросам безопасности гидротехнических сооружений, безопасности </w:t>
      </w:r>
      <w:r>
        <w:br/>
        <w:t xml:space="preserve">в сфере электроэнергетики в соответствии с требованиями постановления Правительства Российской Федерации от 25 октября 2019 г. № 1365, проверку знаний Правил по охране труда при эксплуатации электроустановок и других необходимых правил, и инструкций </w:t>
      </w:r>
      <w:r>
        <w:br/>
        <w:t xml:space="preserve">в установленном порядке. </w:t>
      </w:r>
    </w:p>
    <w:p w:rsidR="00032850" w:rsidRDefault="00EE4F83">
      <w:pPr>
        <w:jc w:val="both"/>
      </w:pPr>
      <w:r>
        <w:t xml:space="preserve">Указанные выше работники обеспечены специальной одеждой, специальной обувью </w:t>
      </w:r>
      <w:r>
        <w:br/>
        <w:t xml:space="preserve">и другими средствами защиты, соответствующие условиям предстоящих работ </w:t>
      </w:r>
      <w:r>
        <w:br/>
        <w:t>и установленным нормам. Они годны по состоянию здоровья и их квалификация соответствует требованиям для выполнения указанных выше работ.</w:t>
      </w:r>
    </w:p>
    <w:p w:rsidR="00032850" w:rsidRDefault="00EE4F83">
      <w:pPr>
        <w:jc w:val="both"/>
      </w:pPr>
      <w:r>
        <w:t>Указанные выше работники состоят в трудовых отношениях с организацией, направившей их для выполнения работ в АО «Усть-Среднеканская ГЭС им. А.Ф. Дьякова» – «____________» / объекте Общества.</w:t>
      </w:r>
    </w:p>
    <w:p w:rsidR="00032850" w:rsidRDefault="00032850">
      <w:pPr>
        <w:jc w:val="both"/>
      </w:pPr>
    </w:p>
    <w:p w:rsidR="00032850" w:rsidRDefault="00032850"/>
    <w:p w:rsidR="00032850" w:rsidRDefault="00EE4F83">
      <w:pPr>
        <w:shd w:val="clear" w:color="auto" w:fill="FFFFFF"/>
        <w:tabs>
          <w:tab w:val="left" w:pos="142"/>
          <w:tab w:val="left" w:pos="426"/>
        </w:tabs>
        <w:ind w:left="357" w:hanging="357"/>
        <w:jc w:val="both"/>
        <w:rPr>
          <w:bCs/>
        </w:rPr>
      </w:pPr>
      <w:r>
        <w:rPr>
          <w:bCs/>
        </w:rPr>
        <w:t xml:space="preserve">Руководитель организации                                                 </w:t>
      </w:r>
      <w:r>
        <w:rPr>
          <w:bCs/>
        </w:rPr>
        <w:tab/>
      </w:r>
      <w:r>
        <w:rPr>
          <w:bCs/>
        </w:rPr>
        <w:tab/>
        <w:t xml:space="preserve">                                И.О. Фамилия</w:t>
      </w:r>
    </w:p>
    <w:p w:rsidR="00032850" w:rsidRDefault="00032850">
      <w:pPr>
        <w:shd w:val="clear" w:color="auto" w:fill="FFFFFF"/>
        <w:tabs>
          <w:tab w:val="left" w:pos="142"/>
          <w:tab w:val="left" w:pos="426"/>
        </w:tabs>
        <w:ind w:left="357" w:hanging="357"/>
        <w:jc w:val="both"/>
        <w:rPr>
          <w:bCs/>
        </w:rPr>
      </w:pPr>
    </w:p>
    <w:p w:rsidR="00032850" w:rsidRDefault="00032850">
      <w:pPr>
        <w:shd w:val="clear" w:color="auto" w:fill="FFFFFF"/>
        <w:tabs>
          <w:tab w:val="left" w:pos="142"/>
          <w:tab w:val="left" w:pos="426"/>
        </w:tabs>
        <w:ind w:left="357" w:hanging="357"/>
        <w:jc w:val="both"/>
        <w:rPr>
          <w:bCs/>
        </w:rPr>
      </w:pPr>
    </w:p>
    <w:p w:rsidR="00032850" w:rsidRDefault="00032850">
      <w:pPr>
        <w:shd w:val="clear" w:color="auto" w:fill="FFFFFF"/>
        <w:tabs>
          <w:tab w:val="left" w:pos="142"/>
          <w:tab w:val="left" w:pos="426"/>
        </w:tabs>
        <w:ind w:left="357" w:hanging="357"/>
        <w:jc w:val="both"/>
        <w:rPr>
          <w:bCs/>
        </w:rPr>
      </w:pPr>
    </w:p>
    <w:p w:rsidR="00032850" w:rsidRDefault="00032850">
      <w:pPr>
        <w:shd w:val="clear" w:color="auto" w:fill="FFFFFF"/>
        <w:tabs>
          <w:tab w:val="left" w:pos="142"/>
          <w:tab w:val="left" w:pos="426"/>
        </w:tabs>
        <w:ind w:left="357" w:hanging="357"/>
        <w:jc w:val="both"/>
        <w:rPr>
          <w:bCs/>
        </w:rPr>
      </w:pPr>
    </w:p>
    <w:p w:rsidR="00032850" w:rsidRDefault="00032850">
      <w:pPr>
        <w:shd w:val="clear" w:color="auto" w:fill="FFFFFF"/>
        <w:tabs>
          <w:tab w:val="left" w:pos="142"/>
          <w:tab w:val="left" w:pos="426"/>
        </w:tabs>
        <w:ind w:left="357" w:hanging="357"/>
        <w:jc w:val="both"/>
        <w:rPr>
          <w:bCs/>
        </w:rPr>
      </w:pPr>
    </w:p>
    <w:sectPr w:rsidR="00032850">
      <w:headerReference w:type="even" r:id="rId18"/>
      <w:headerReference w:type="default" r:id="rId19"/>
      <w:headerReference w:type="first" r:id="rId20"/>
      <w:pgSz w:w="11906" w:h="16838"/>
      <w:pgMar w:top="1134" w:right="851" w:bottom="992" w:left="1134" w:header="680" w:footer="0" w:gutter="0"/>
      <w:cols w:space="720"/>
      <w:formProt w:val="0"/>
      <w:docGrid w:linePitch="381" w:charSpace="2457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DB7" w:rsidRDefault="00600DB7">
      <w:r>
        <w:separator/>
      </w:r>
    </w:p>
  </w:endnote>
  <w:endnote w:type="continuationSeparator" w:id="0">
    <w:p w:rsidR="00600DB7" w:rsidRDefault="0060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roman"/>
    <w:pitch w:val="variable"/>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ohit Devanagar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Заголовки)">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DB7" w:rsidRDefault="00600DB7">
      <w:pPr>
        <w:rPr>
          <w:sz w:val="12"/>
        </w:rPr>
      </w:pPr>
      <w:r>
        <w:separator/>
      </w:r>
    </w:p>
  </w:footnote>
  <w:footnote w:type="continuationSeparator" w:id="0">
    <w:p w:rsidR="00600DB7" w:rsidRDefault="00600DB7">
      <w:pPr>
        <w:rPr>
          <w:sz w:val="12"/>
        </w:rPr>
      </w:pPr>
      <w:r>
        <w:continuationSeparator/>
      </w:r>
    </w:p>
  </w:footnote>
  <w:footnote w:id="1">
    <w:p w:rsidR="003D72CF" w:rsidRDefault="003D72CF">
      <w:pPr>
        <w:pStyle w:val="affc"/>
        <w:widowControl w:val="0"/>
      </w:pPr>
      <w:r>
        <w:rPr>
          <w:rStyle w:val="a6"/>
        </w:rPr>
        <w:footnoteRef/>
      </w:r>
      <w:r>
        <w:t xml:space="preserve"> - при допуске персонала СМО – руководитель работ.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pPr>
      <w:pStyle w:val="a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pPr>
      <w:pStyle w:val="affe"/>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pPr>
      <w:pStyle w:val="affe"/>
      <w:jc w:val="cent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pPr>
      <w:pStyle w:val="affe"/>
      <w:jc w:val="center"/>
    </w:pPr>
    <w:r>
      <w:fldChar w:fldCharType="begin"/>
    </w:r>
    <w:r>
      <w:instrText xml:space="preserve"> PAGE </w:instrText>
    </w:r>
    <w:r>
      <w:fldChar w:fldCharType="separate"/>
    </w:r>
    <w:r w:rsidR="00FE1B58">
      <w:rPr>
        <w:noProof/>
      </w:rPr>
      <w:t>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pPr>
      <w:pStyle w:val="affe"/>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pPr>
      <w:pStyle w:val="aff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pPr>
      <w:pStyle w:val="affe"/>
      <w:jc w:val="center"/>
    </w:pPr>
    <w:r>
      <w:fldChar w:fldCharType="begin"/>
    </w:r>
    <w:r>
      <w:instrText xml:space="preserve"> PAGE </w:instrText>
    </w:r>
    <w:r>
      <w:fldChar w:fldCharType="separate"/>
    </w:r>
    <w:r w:rsidR="00FE1B58">
      <w:rPr>
        <w:noProof/>
      </w:rPr>
      <w:t>21</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pPr>
      <w:pStyle w:val="affe"/>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pPr>
      <w:pStyle w:val="aff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pPr>
      <w:pStyle w:val="affe"/>
      <w:jc w:val="center"/>
    </w:pPr>
    <w:r>
      <w:fldChar w:fldCharType="begin"/>
    </w:r>
    <w:r>
      <w:instrText xml:space="preserve"> PAGE </w:instrText>
    </w:r>
    <w:r>
      <w:fldChar w:fldCharType="separate"/>
    </w:r>
    <w:r>
      <w:rPr>
        <w:noProof/>
      </w:rPr>
      <w:t>35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2CF" w:rsidRDefault="003D72CF">
    <w:pPr>
      <w:pStyle w:val="aff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6C9"/>
    <w:multiLevelType w:val="multilevel"/>
    <w:tmpl w:val="2C7E6B22"/>
    <w:lvl w:ilvl="0">
      <w:start w:val="1"/>
      <w:numFmt w:val="decimal"/>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4"/>
        <w:szCs w:val="24"/>
        <w:u w:val="none"/>
        <w:effect w:val="none"/>
        <w:vertAlign w:val="baseline"/>
        <w:em w:val="none"/>
      </w:rPr>
    </w:lvl>
    <w:lvl w:ilvl="1">
      <w:start w:val="1"/>
      <w:numFmt w:val="decimal"/>
      <w:lvlText w:val="%1.%2."/>
      <w:lvlJc w:val="left"/>
      <w:pPr>
        <w:tabs>
          <w:tab w:val="num" w:pos="0"/>
        </w:tabs>
        <w:ind w:left="432" w:hanging="432"/>
      </w:pPr>
      <w:rPr>
        <w:b/>
        <w:bCs/>
        <w:i w:val="0"/>
        <w:iCs/>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102FB6"/>
    <w:multiLevelType w:val="multilevel"/>
    <w:tmpl w:val="1CD8155C"/>
    <w:lvl w:ilvl="0">
      <w:start w:val="1"/>
      <w:numFmt w:val="decimal"/>
      <w:pStyle w:val="a"/>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6"/>
      <w:lvlJc w:val="left"/>
      <w:pPr>
        <w:tabs>
          <w:tab w:val="num" w:pos="0"/>
        </w:tabs>
        <w:ind w:left="1134" w:firstLine="0"/>
      </w:pPr>
    </w:lvl>
    <w:lvl w:ilvl="6">
      <w:start w:val="1"/>
      <w:numFmt w:val="none"/>
      <w:suff w:val="nothing"/>
      <w:lvlText w:val="%7"/>
      <w:lvlJc w:val="left"/>
      <w:pPr>
        <w:tabs>
          <w:tab w:val="num" w:pos="0"/>
        </w:tabs>
        <w:ind w:left="1701"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1134" w:firstLine="0"/>
      </w:pPr>
    </w:lvl>
  </w:abstractNum>
  <w:abstractNum w:abstractNumId="2" w15:restartNumberingAfterBreak="0">
    <w:nsid w:val="0571742F"/>
    <w:multiLevelType w:val="multilevel"/>
    <w:tmpl w:val="EB70B6D2"/>
    <w:lvl w:ilvl="0">
      <w:start w:val="1"/>
      <w:numFmt w:val="decimal"/>
      <w:pStyle w:val="1"/>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4"/>
        <w:szCs w:val="24"/>
        <w:u w:val="none"/>
        <w:effect w:val="none"/>
        <w:vertAlign w:val="baseline"/>
        <w:em w:val="none"/>
      </w:rPr>
    </w:lvl>
    <w:lvl w:ilvl="1">
      <w:start w:val="1"/>
      <w:numFmt w:val="decimal"/>
      <w:lvlText w:val="%1.%2."/>
      <w:lvlJc w:val="left"/>
      <w:pPr>
        <w:tabs>
          <w:tab w:val="num" w:pos="0"/>
        </w:tabs>
        <w:ind w:left="432" w:hanging="432"/>
      </w:pPr>
      <w:rPr>
        <w:b/>
        <w:bCs/>
        <w:i w:val="0"/>
        <w:iCs/>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A395A0D"/>
    <w:multiLevelType w:val="multilevel"/>
    <w:tmpl w:val="C85E71F4"/>
    <w:lvl w:ilvl="0">
      <w:start w:val="1"/>
      <w:numFmt w:val="decimal"/>
      <w:lvlText w:val="%1."/>
      <w:lvlJc w:val="left"/>
      <w:pPr>
        <w:tabs>
          <w:tab w:val="num" w:pos="0"/>
        </w:tabs>
        <w:ind w:left="360" w:hanging="360"/>
      </w:pPr>
      <w:rPr>
        <w:b/>
        <w:bCs w:val="0"/>
        <w:sz w:val="24"/>
        <w:szCs w:val="24"/>
      </w:rPr>
    </w:lvl>
    <w:lvl w:ilvl="1">
      <w:start w:val="1"/>
      <w:numFmt w:val="decimal"/>
      <w:lvlText w:val="%1.%2."/>
      <w:lvlJc w:val="left"/>
      <w:pPr>
        <w:tabs>
          <w:tab w:val="num" w:pos="0"/>
        </w:tabs>
        <w:ind w:left="792" w:hanging="432"/>
      </w:pPr>
      <w:rPr>
        <w:b w:val="0"/>
        <w:bCs/>
        <w:sz w:val="24"/>
        <w:szCs w:val="24"/>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CB07E8F"/>
    <w:multiLevelType w:val="multilevel"/>
    <w:tmpl w:val="309E9E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19D5A53"/>
    <w:multiLevelType w:val="multilevel"/>
    <w:tmpl w:val="D8E2EFD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3AF5C36"/>
    <w:multiLevelType w:val="multilevel"/>
    <w:tmpl w:val="A3A2FB92"/>
    <w:lvl w:ilvl="0">
      <w:start w:val="1"/>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792" w:hanging="432"/>
      </w:pPr>
      <w:rPr>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197C582F"/>
    <w:multiLevelType w:val="multilevel"/>
    <w:tmpl w:val="7E46C944"/>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E9D2977"/>
    <w:multiLevelType w:val="multilevel"/>
    <w:tmpl w:val="D400A778"/>
    <w:lvl w:ilvl="0">
      <w:start w:val="1"/>
      <w:numFmt w:val="decimal"/>
      <w:lvlText w:val="%1."/>
      <w:lvlJc w:val="left"/>
      <w:pPr>
        <w:tabs>
          <w:tab w:val="num" w:pos="0"/>
        </w:tabs>
        <w:ind w:left="720" w:hanging="360"/>
      </w:pPr>
    </w:lvl>
    <w:lvl w:ilvl="1">
      <w:start w:val="1"/>
      <w:numFmt w:val="bullet"/>
      <w:lvlText w:val=""/>
      <w:lvlJc w:val="left"/>
      <w:pPr>
        <w:tabs>
          <w:tab w:val="num" w:pos="0"/>
        </w:tabs>
        <w:ind w:left="1080" w:hanging="360"/>
      </w:pPr>
      <w:rPr>
        <w:rFonts w:ascii="Symbol" w:hAnsi="Symbol" w:cs="Symbol" w:hint="default"/>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9" w15:restartNumberingAfterBreak="0">
    <w:nsid w:val="22D8768B"/>
    <w:multiLevelType w:val="multilevel"/>
    <w:tmpl w:val="0FEE93A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25FD2085"/>
    <w:multiLevelType w:val="multilevel"/>
    <w:tmpl w:val="8D1C075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39E24C55"/>
    <w:multiLevelType w:val="multilevel"/>
    <w:tmpl w:val="4C8AA176"/>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7584D30"/>
    <w:multiLevelType w:val="multilevel"/>
    <w:tmpl w:val="EEB8A95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48A07100"/>
    <w:multiLevelType w:val="multilevel"/>
    <w:tmpl w:val="A9A0F0D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563C1648"/>
    <w:multiLevelType w:val="multilevel"/>
    <w:tmpl w:val="0290B9DE"/>
    <w:lvl w:ilvl="0">
      <w:start w:val="1"/>
      <w:numFmt w:val="decimal"/>
      <w:lvlText w:val="%1."/>
      <w:lvlJc w:val="left"/>
      <w:pPr>
        <w:tabs>
          <w:tab w:val="num" w:pos="0"/>
        </w:tabs>
        <w:ind w:left="720" w:hanging="360"/>
      </w:pPr>
      <w:rPr>
        <w:rFonts w:ascii="Times New Roman" w:eastAsia="Calibri" w:hAnsi="Times New Roman" w:cs="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7370EC7"/>
    <w:multiLevelType w:val="multilevel"/>
    <w:tmpl w:val="4BB8282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5EDE2B3B"/>
    <w:multiLevelType w:val="multilevel"/>
    <w:tmpl w:val="86E8F538"/>
    <w:lvl w:ilvl="0">
      <w:start w:val="1"/>
      <w:numFmt w:val="bullet"/>
      <w:pStyle w:val="2"/>
      <w:lvlText w:val=""/>
      <w:lvlJc w:val="left"/>
      <w:pPr>
        <w:tabs>
          <w:tab w:val="num" w:pos="0"/>
        </w:tabs>
        <w:ind w:left="1429" w:hanging="360"/>
      </w:pPr>
      <w:rPr>
        <w:rFonts w:ascii="Symbol" w:hAnsi="Symbol" w:cs="Symbol" w:hint="default"/>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7" w15:restartNumberingAfterBreak="0">
    <w:nsid w:val="5F896862"/>
    <w:multiLevelType w:val="multilevel"/>
    <w:tmpl w:val="6CCC37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0AD2687"/>
    <w:multiLevelType w:val="multilevel"/>
    <w:tmpl w:val="74D486B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61596C11"/>
    <w:multiLevelType w:val="multilevel"/>
    <w:tmpl w:val="45E82C44"/>
    <w:lvl w:ilvl="0">
      <w:start w:val="1"/>
      <w:numFmt w:val="decimal"/>
      <w:lvlText w:val="%1."/>
      <w:lvlJc w:val="left"/>
      <w:pPr>
        <w:tabs>
          <w:tab w:val="num" w:pos="0"/>
        </w:tabs>
        <w:ind w:left="360" w:hanging="360"/>
      </w:pPr>
      <w:rPr>
        <w:i w:val="0"/>
        <w:sz w:val="24"/>
        <w:szCs w:val="24"/>
      </w:rPr>
    </w:lvl>
    <w:lvl w:ilvl="1">
      <w:start w:val="1"/>
      <w:numFmt w:val="decimal"/>
      <w:lvlText w:val="%1.%2."/>
      <w:lvlJc w:val="left"/>
      <w:pPr>
        <w:tabs>
          <w:tab w:val="num" w:pos="0"/>
        </w:tabs>
        <w:ind w:left="792" w:hanging="432"/>
      </w:pPr>
      <w:rPr>
        <w:i w:val="0"/>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64933292"/>
    <w:multiLevelType w:val="multilevel"/>
    <w:tmpl w:val="7952A7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68D86406"/>
    <w:multiLevelType w:val="multilevel"/>
    <w:tmpl w:val="FD7E62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FFD179B"/>
    <w:multiLevelType w:val="multilevel"/>
    <w:tmpl w:val="9ACABD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29B7D33"/>
    <w:multiLevelType w:val="multilevel"/>
    <w:tmpl w:val="E79A7ED4"/>
    <w:lvl w:ilvl="0">
      <w:start w:val="1"/>
      <w:numFmt w:val="bullet"/>
      <w:pStyle w:val="3"/>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24" w15:restartNumberingAfterBreak="0">
    <w:nsid w:val="753532CC"/>
    <w:multiLevelType w:val="multilevel"/>
    <w:tmpl w:val="CDB892C8"/>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5B3355B"/>
    <w:multiLevelType w:val="multilevel"/>
    <w:tmpl w:val="6AA80526"/>
    <w:lvl w:ilvl="0">
      <w:start w:val="1"/>
      <w:numFmt w:val="decimal"/>
      <w:pStyle w:val="a0"/>
      <w:lvlText w:val="%1."/>
      <w:lvlJc w:val="left"/>
      <w:pPr>
        <w:tabs>
          <w:tab w:val="num" w:pos="360"/>
        </w:tabs>
        <w:ind w:left="360" w:hanging="360"/>
      </w:pPr>
    </w:lvl>
    <w:lvl w:ilvl="1">
      <w:start w:val="1"/>
      <w:numFmt w:val="decimal"/>
      <w:lvlText w:val="%1.%2."/>
      <w:lvlJc w:val="left"/>
      <w:pPr>
        <w:tabs>
          <w:tab w:val="num" w:pos="357"/>
        </w:tabs>
        <w:ind w:left="0" w:firstLine="0"/>
      </w:pPr>
    </w:lvl>
    <w:lvl w:ilvl="2">
      <w:start w:val="1"/>
      <w:numFmt w:val="decimal"/>
      <w:lvlText w:val="%1.%2.%3."/>
      <w:lvlJc w:val="left"/>
      <w:pPr>
        <w:tabs>
          <w:tab w:val="num" w:pos="357"/>
        </w:tabs>
        <w:ind w:left="0" w:firstLine="0"/>
      </w:p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357"/>
        </w:tabs>
        <w:ind w:left="0" w:firstLine="0"/>
      </w:pPr>
    </w:lvl>
    <w:lvl w:ilvl="6">
      <w:start w:val="1"/>
      <w:numFmt w:val="decimal"/>
      <w:lvlText w:val="%1.%2.%3.%4.%5.%6.%7."/>
      <w:lvlJc w:val="left"/>
      <w:pPr>
        <w:tabs>
          <w:tab w:val="num" w:pos="357"/>
        </w:tabs>
        <w:ind w:left="0" w:firstLine="0"/>
      </w:pPr>
    </w:lvl>
    <w:lvl w:ilvl="7">
      <w:start w:val="1"/>
      <w:numFmt w:val="decimal"/>
      <w:lvlText w:val="%1.%2.%3.%4.%5.%6.%7.%8."/>
      <w:lvlJc w:val="left"/>
      <w:pPr>
        <w:tabs>
          <w:tab w:val="num" w:pos="357"/>
        </w:tabs>
        <w:ind w:left="0" w:firstLine="0"/>
      </w:pPr>
    </w:lvl>
    <w:lvl w:ilvl="8">
      <w:start w:val="1"/>
      <w:numFmt w:val="decimal"/>
      <w:lvlText w:val="%1.%2.%3.%4.%5.%6.%7.%8.%9."/>
      <w:lvlJc w:val="left"/>
      <w:pPr>
        <w:tabs>
          <w:tab w:val="num" w:pos="357"/>
        </w:tabs>
        <w:ind w:left="0" w:firstLine="0"/>
      </w:pPr>
    </w:lvl>
  </w:abstractNum>
  <w:abstractNum w:abstractNumId="26" w15:restartNumberingAfterBreak="0">
    <w:nsid w:val="767237BA"/>
    <w:multiLevelType w:val="multilevel"/>
    <w:tmpl w:val="4260C038"/>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AA8649C"/>
    <w:multiLevelType w:val="multilevel"/>
    <w:tmpl w:val="2084C9CC"/>
    <w:lvl w:ilvl="0">
      <w:start w:val="1"/>
      <w:numFmt w:val="decimal"/>
      <w:lvlText w:val="%1."/>
      <w:lvlJc w:val="left"/>
      <w:pPr>
        <w:tabs>
          <w:tab w:val="num" w:pos="0"/>
        </w:tabs>
        <w:ind w:left="720" w:hanging="360"/>
      </w:pPr>
      <w:rPr>
        <w:sz w:val="24"/>
        <w:szCs w:val="24"/>
      </w:rPr>
    </w:lvl>
    <w:lvl w:ilvl="1">
      <w:start w:val="1"/>
      <w:numFmt w:val="decimal"/>
      <w:lvlText w:val="%1.%2."/>
      <w:lvlJc w:val="left"/>
      <w:pPr>
        <w:tabs>
          <w:tab w:val="num" w:pos="0"/>
        </w:tabs>
        <w:ind w:left="1080" w:hanging="360"/>
      </w:pPr>
      <w:rPr>
        <w:sz w:val="24"/>
        <w:szCs w:val="24"/>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8" w15:restartNumberingAfterBreak="0">
    <w:nsid w:val="7C3729E7"/>
    <w:multiLevelType w:val="multilevel"/>
    <w:tmpl w:val="6FE044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D2C4DE4"/>
    <w:multiLevelType w:val="multilevel"/>
    <w:tmpl w:val="E62E264E"/>
    <w:lvl w:ilvl="0">
      <w:start w:val="1"/>
      <w:numFmt w:val="decimal"/>
      <w:lvlText w:val="%1."/>
      <w:lvlJc w:val="left"/>
      <w:pPr>
        <w:tabs>
          <w:tab w:val="num" w:pos="0"/>
        </w:tabs>
        <w:ind w:left="1440" w:hanging="360"/>
      </w:pPr>
      <w:rPr>
        <w:color w:val="auto"/>
        <w:sz w:val="24"/>
        <w:szCs w:val="24"/>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abstractNumId w:val="25"/>
  </w:num>
  <w:num w:numId="2">
    <w:abstractNumId w:val="23"/>
  </w:num>
  <w:num w:numId="3">
    <w:abstractNumId w:val="2"/>
  </w:num>
  <w:num w:numId="4">
    <w:abstractNumId w:val="1"/>
  </w:num>
  <w:num w:numId="5">
    <w:abstractNumId w:val="16"/>
  </w:num>
  <w:num w:numId="6">
    <w:abstractNumId w:val="3"/>
  </w:num>
  <w:num w:numId="7">
    <w:abstractNumId w:val="4"/>
  </w:num>
  <w:num w:numId="8">
    <w:abstractNumId w:val="24"/>
  </w:num>
  <w:num w:numId="9">
    <w:abstractNumId w:val="11"/>
  </w:num>
  <w:num w:numId="10">
    <w:abstractNumId w:val="17"/>
  </w:num>
  <w:num w:numId="11">
    <w:abstractNumId w:val="27"/>
  </w:num>
  <w:num w:numId="12">
    <w:abstractNumId w:val="8"/>
  </w:num>
  <w:num w:numId="13">
    <w:abstractNumId w:val="6"/>
  </w:num>
  <w:num w:numId="14">
    <w:abstractNumId w:val="21"/>
  </w:num>
  <w:num w:numId="15">
    <w:abstractNumId w:val="7"/>
  </w:num>
  <w:num w:numId="16">
    <w:abstractNumId w:val="26"/>
  </w:num>
  <w:num w:numId="17">
    <w:abstractNumId w:val="14"/>
  </w:num>
  <w:num w:numId="18">
    <w:abstractNumId w:val="29"/>
  </w:num>
  <w:num w:numId="19">
    <w:abstractNumId w:val="28"/>
  </w:num>
  <w:num w:numId="20">
    <w:abstractNumId w:val="22"/>
  </w:num>
  <w:num w:numId="21">
    <w:abstractNumId w:val="19"/>
  </w:num>
  <w:num w:numId="22">
    <w:abstractNumId w:val="15"/>
  </w:num>
  <w:num w:numId="23">
    <w:abstractNumId w:val="10"/>
  </w:num>
  <w:num w:numId="24">
    <w:abstractNumId w:val="12"/>
  </w:num>
  <w:num w:numId="25">
    <w:abstractNumId w:val="20"/>
  </w:num>
  <w:num w:numId="26">
    <w:abstractNumId w:val="18"/>
  </w:num>
  <w:num w:numId="27">
    <w:abstractNumId w:val="9"/>
  </w:num>
  <w:num w:numId="28">
    <w:abstractNumId w:val="5"/>
  </w:num>
  <w:num w:numId="29">
    <w:abstractNumId w:val="0"/>
  </w:num>
  <w:num w:numId="30">
    <w:abstractNumId w:val="13"/>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850"/>
    <w:rsid w:val="00032850"/>
    <w:rsid w:val="00182B52"/>
    <w:rsid w:val="001B0621"/>
    <w:rsid w:val="00201BD8"/>
    <w:rsid w:val="003267DB"/>
    <w:rsid w:val="003D72CF"/>
    <w:rsid w:val="00556979"/>
    <w:rsid w:val="00600DB7"/>
    <w:rsid w:val="006D2D73"/>
    <w:rsid w:val="00807CB8"/>
    <w:rsid w:val="00BE0B90"/>
    <w:rsid w:val="00EE4F83"/>
    <w:rsid w:val="00FE1B5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158615-009B-452B-9A6A-CF0190BA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next w:val="a2"/>
    <w:qFormat/>
  </w:style>
  <w:style w:type="paragraph" w:styleId="1">
    <w:name w:val="heading 1"/>
    <w:basedOn w:val="30"/>
    <w:next w:val="a1"/>
    <w:qFormat/>
    <w:pPr>
      <w:numPr>
        <w:numId w:val="3"/>
      </w:numPr>
      <w:outlineLvl w:val="0"/>
    </w:pPr>
    <w:rPr>
      <w:sz w:val="28"/>
      <w:szCs w:val="28"/>
    </w:rPr>
  </w:style>
  <w:style w:type="paragraph" w:styleId="20">
    <w:name w:val="heading 2"/>
    <w:basedOn w:val="4"/>
    <w:next w:val="a1"/>
    <w:qFormat/>
    <w:pPr>
      <w:outlineLvl w:val="1"/>
    </w:pPr>
  </w:style>
  <w:style w:type="paragraph" w:styleId="30">
    <w:name w:val="heading 3"/>
    <w:basedOn w:val="a1"/>
    <w:next w:val="a1"/>
    <w:qFormat/>
    <w:pPr>
      <w:keepNext/>
      <w:tabs>
        <w:tab w:val="left" w:pos="0"/>
      </w:tabs>
      <w:spacing w:before="120" w:after="60"/>
      <w:ind w:left="5038" w:hanging="360"/>
      <w:outlineLvl w:val="2"/>
    </w:pPr>
    <w:rPr>
      <w:rFonts w:eastAsia="Calibri"/>
      <w:b/>
      <w:sz w:val="24"/>
      <w:szCs w:val="24"/>
      <w:lang w:val="x-none" w:eastAsia="x-none"/>
    </w:rPr>
  </w:style>
  <w:style w:type="paragraph" w:styleId="4">
    <w:name w:val="heading 4"/>
    <w:basedOn w:val="30"/>
    <w:next w:val="a1"/>
    <w:qFormat/>
    <w:pPr>
      <w:outlineLvl w:val="3"/>
    </w:pPr>
    <w:rPr>
      <w:bCs/>
    </w:rPr>
  </w:style>
  <w:style w:type="paragraph" w:styleId="5">
    <w:name w:val="heading 5"/>
    <w:basedOn w:val="a1"/>
    <w:next w:val="a1"/>
    <w:qFormat/>
    <w:pPr>
      <w:spacing w:before="240" w:after="60"/>
      <w:outlineLvl w:val="4"/>
    </w:pPr>
    <w:rPr>
      <w:b/>
      <w:bCs/>
      <w:i/>
      <w:iCs/>
      <w:sz w:val="26"/>
      <w:szCs w:val="26"/>
      <w:lang w:val="x-none" w:eastAsia="x-none"/>
    </w:rPr>
  </w:style>
  <w:style w:type="paragraph" w:styleId="6">
    <w:name w:val="heading 6"/>
    <w:basedOn w:val="a1"/>
    <w:next w:val="a1"/>
    <w:qFormat/>
    <w:pPr>
      <w:keepNext/>
      <w:keepLines/>
      <w:spacing w:before="200"/>
      <w:outlineLvl w:val="5"/>
    </w:pPr>
    <w:rPr>
      <w:rFonts w:ascii="Cambria" w:hAnsi="Cambria"/>
      <w:i/>
      <w:iCs/>
      <w:color w:val="243F60"/>
      <w:lang w:val="x-none" w:eastAsia="x-none"/>
    </w:rPr>
  </w:style>
  <w:style w:type="paragraph" w:styleId="7">
    <w:name w:val="heading 7"/>
    <w:basedOn w:val="a1"/>
    <w:next w:val="a1"/>
    <w:qFormat/>
    <w:pPr>
      <w:keepNext/>
      <w:keepLines/>
      <w:spacing w:before="200"/>
      <w:outlineLvl w:val="6"/>
    </w:pPr>
    <w:rPr>
      <w:rFonts w:ascii="Cambria" w:hAnsi="Cambria"/>
      <w:i/>
      <w:iCs/>
      <w:color w:val="404040"/>
      <w:lang w:val="x-none" w:eastAsia="x-none"/>
    </w:rPr>
  </w:style>
  <w:style w:type="paragraph" w:styleId="8">
    <w:name w:val="heading 8"/>
    <w:basedOn w:val="a1"/>
    <w:next w:val="a1"/>
    <w:qFormat/>
    <w:pPr>
      <w:keepNext/>
      <w:keepLines/>
      <w:spacing w:before="200"/>
      <w:outlineLvl w:val="7"/>
    </w:pPr>
    <w:rPr>
      <w:rFonts w:ascii="Cambria" w:hAnsi="Cambria"/>
      <w:color w:val="4F81BD"/>
      <w:lang w:val="x-none" w:eastAsia="x-none"/>
    </w:rPr>
  </w:style>
  <w:style w:type="paragraph" w:styleId="9">
    <w:name w:val="heading 9"/>
    <w:basedOn w:val="a1"/>
    <w:next w:val="a1"/>
    <w:qFormat/>
    <w:pPr>
      <w:spacing w:before="240" w:after="60"/>
      <w:outlineLvl w:val="8"/>
    </w:pPr>
    <w:rPr>
      <w:rFonts w:ascii="Arial" w:hAnsi="Arial"/>
      <w:sz w:val="2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6">
    <w:name w:val="Символ сноски"/>
    <w:qFormat/>
    <w:rPr>
      <w:vertAlign w:val="superscript"/>
    </w:rPr>
  </w:style>
  <w:style w:type="character" w:styleId="a7">
    <w:name w:val="footnote reference"/>
    <w:rPr>
      <w:vertAlign w:val="superscript"/>
    </w:rPr>
  </w:style>
  <w:style w:type="character" w:customStyle="1" w:styleId="pagenumber1">
    <w:name w:val="page number1"/>
    <w:basedOn w:val="a3"/>
    <w:qFormat/>
  </w:style>
  <w:style w:type="character" w:styleId="a8">
    <w:name w:val="Hyperlink"/>
    <w:rPr>
      <w:color w:val="0000FF"/>
      <w:u w:val="single"/>
    </w:rPr>
  </w:style>
  <w:style w:type="character" w:styleId="a9">
    <w:name w:val="annotation reference"/>
    <w:qFormat/>
    <w:rPr>
      <w:sz w:val="16"/>
      <w:szCs w:val="16"/>
    </w:rPr>
  </w:style>
  <w:style w:type="character" w:styleId="aa">
    <w:name w:val="Strong"/>
    <w:qFormat/>
    <w:rPr>
      <w:b/>
      <w:bCs/>
    </w:rPr>
  </w:style>
  <w:style w:type="character" w:customStyle="1" w:styleId="60">
    <w:name w:val="Заголовок 6 Знак"/>
    <w:qFormat/>
    <w:rPr>
      <w:rFonts w:ascii="Cambria" w:hAnsi="Cambria"/>
      <w:i/>
      <w:iCs/>
      <w:color w:val="243F60"/>
      <w:lang w:val="x-none" w:eastAsia="x-none"/>
    </w:rPr>
  </w:style>
  <w:style w:type="character" w:customStyle="1" w:styleId="70">
    <w:name w:val="Заголовок 7 Знак"/>
    <w:qFormat/>
    <w:rPr>
      <w:rFonts w:ascii="Cambria" w:hAnsi="Cambria"/>
      <w:i/>
      <w:iCs/>
      <w:color w:val="404040"/>
      <w:lang w:val="x-none" w:eastAsia="x-none"/>
    </w:rPr>
  </w:style>
  <w:style w:type="character" w:customStyle="1" w:styleId="80">
    <w:name w:val="Заголовок 8 Знак"/>
    <w:qFormat/>
    <w:rPr>
      <w:rFonts w:ascii="Cambria" w:hAnsi="Cambria"/>
      <w:color w:val="4F81BD"/>
      <w:lang w:val="x-none" w:eastAsia="x-none"/>
    </w:rPr>
  </w:style>
  <w:style w:type="character" w:customStyle="1" w:styleId="10">
    <w:name w:val="Заголовок 1 Знак"/>
    <w:qFormat/>
    <w:rPr>
      <w:rFonts w:eastAsia="Calibri"/>
      <w:b/>
      <w:sz w:val="28"/>
      <w:szCs w:val="28"/>
      <w:lang w:val="x-none" w:eastAsia="x-none"/>
    </w:rPr>
  </w:style>
  <w:style w:type="character" w:customStyle="1" w:styleId="21">
    <w:name w:val="Заголовок 2 Знак"/>
    <w:qFormat/>
    <w:rPr>
      <w:rFonts w:eastAsia="Calibri"/>
      <w:b/>
      <w:bCs/>
      <w:sz w:val="24"/>
      <w:szCs w:val="24"/>
      <w:lang w:val="x-none" w:eastAsia="x-none"/>
    </w:rPr>
  </w:style>
  <w:style w:type="character" w:customStyle="1" w:styleId="31">
    <w:name w:val="Заголовок 3 Знак"/>
    <w:qFormat/>
    <w:rPr>
      <w:rFonts w:eastAsia="Calibri"/>
      <w:b/>
      <w:sz w:val="24"/>
      <w:szCs w:val="24"/>
      <w:lang w:val="x-none" w:eastAsia="x-none"/>
    </w:rPr>
  </w:style>
  <w:style w:type="character" w:customStyle="1" w:styleId="40">
    <w:name w:val="Заголовок 4 Знак"/>
    <w:qFormat/>
    <w:rPr>
      <w:rFonts w:eastAsia="Calibri"/>
      <w:b/>
      <w:bCs/>
      <w:sz w:val="24"/>
      <w:szCs w:val="24"/>
      <w:lang w:val="x-none" w:eastAsia="x-none"/>
    </w:rPr>
  </w:style>
  <w:style w:type="character" w:customStyle="1" w:styleId="50">
    <w:name w:val="Заголовок 5 Знак"/>
    <w:qFormat/>
    <w:rPr>
      <w:b/>
      <w:bCs/>
      <w:i/>
      <w:iCs/>
      <w:sz w:val="26"/>
      <w:szCs w:val="26"/>
    </w:rPr>
  </w:style>
  <w:style w:type="character" w:customStyle="1" w:styleId="90">
    <w:name w:val="Заголовок 9 Знак"/>
    <w:qFormat/>
    <w:rPr>
      <w:rFonts w:ascii="Arial" w:hAnsi="Arial" w:cs="Arial"/>
      <w:sz w:val="22"/>
      <w:szCs w:val="22"/>
    </w:rPr>
  </w:style>
  <w:style w:type="character" w:customStyle="1" w:styleId="ab">
    <w:name w:val="Название Знак"/>
    <w:qFormat/>
    <w:rPr>
      <w:sz w:val="28"/>
    </w:rPr>
  </w:style>
  <w:style w:type="character" w:customStyle="1" w:styleId="ac">
    <w:name w:val="Подзаголовок Знак"/>
    <w:qFormat/>
    <w:rPr>
      <w:rFonts w:ascii="Cambria" w:hAnsi="Cambria"/>
      <w:i/>
      <w:iCs/>
      <w:color w:val="4F81BD"/>
      <w:spacing w:val="15"/>
      <w:sz w:val="24"/>
      <w:szCs w:val="24"/>
      <w:lang w:val="x-none" w:eastAsia="x-none"/>
    </w:rPr>
  </w:style>
  <w:style w:type="character" w:styleId="ad">
    <w:name w:val="Emphasis"/>
    <w:qFormat/>
    <w:rPr>
      <w:i/>
      <w:iCs/>
    </w:rPr>
  </w:style>
  <w:style w:type="character" w:customStyle="1" w:styleId="22">
    <w:name w:val="Цитата 2 Знак"/>
    <w:qFormat/>
    <w:rPr>
      <w:rFonts w:ascii="Calibri" w:eastAsia="Calibri" w:hAnsi="Calibri"/>
      <w:i/>
      <w:iCs/>
      <w:color w:val="000000"/>
      <w:lang w:val="x-none" w:eastAsia="x-none"/>
    </w:rPr>
  </w:style>
  <w:style w:type="character" w:customStyle="1" w:styleId="ae">
    <w:name w:val="Выделенная цитата Знак"/>
    <w:qFormat/>
    <w:rPr>
      <w:rFonts w:ascii="Calibri" w:eastAsia="Calibri" w:hAnsi="Calibri"/>
      <w:b/>
      <w:bCs/>
      <w:i/>
      <w:iCs/>
      <w:color w:val="4F81BD"/>
      <w:lang w:val="x-none" w:eastAsia="x-none"/>
    </w:rPr>
  </w:style>
  <w:style w:type="character" w:styleId="af">
    <w:name w:val="Subtle Emphasis"/>
    <w:qFormat/>
    <w:rPr>
      <w:i/>
      <w:iCs/>
      <w:color w:val="808080"/>
    </w:rPr>
  </w:style>
  <w:style w:type="character" w:styleId="af0">
    <w:name w:val="Intense Emphasis"/>
    <w:qFormat/>
    <w:rPr>
      <w:b/>
      <w:bCs/>
      <w:i/>
      <w:iCs/>
      <w:color w:val="4F81BD"/>
    </w:rPr>
  </w:style>
  <w:style w:type="character" w:styleId="af1">
    <w:name w:val="Subtle Reference"/>
    <w:qFormat/>
    <w:rPr>
      <w:smallCaps/>
      <w:color w:val="C0504D"/>
      <w:u w:val="single"/>
    </w:rPr>
  </w:style>
  <w:style w:type="character" w:styleId="af2">
    <w:name w:val="Intense Reference"/>
    <w:qFormat/>
    <w:rPr>
      <w:b/>
      <w:bCs/>
      <w:smallCaps/>
      <w:color w:val="C0504D"/>
      <w:spacing w:val="5"/>
      <w:u w:val="single"/>
    </w:rPr>
  </w:style>
  <w:style w:type="character" w:styleId="af3">
    <w:name w:val="Book Title"/>
    <w:qFormat/>
    <w:rPr>
      <w:b/>
      <w:bCs/>
      <w:smallCaps/>
      <w:spacing w:val="5"/>
    </w:rPr>
  </w:style>
  <w:style w:type="character" w:customStyle="1" w:styleId="af4">
    <w:name w:val="Электронная подпись Знак"/>
    <w:qFormat/>
    <w:rPr>
      <w:rFonts w:eastAsia="Calibri"/>
      <w:sz w:val="24"/>
      <w:szCs w:val="24"/>
    </w:rPr>
  </w:style>
  <w:style w:type="character" w:customStyle="1" w:styleId="11">
    <w:name w:val="Подпункт Знак1"/>
    <w:qFormat/>
    <w:rPr>
      <w:sz w:val="28"/>
    </w:rPr>
  </w:style>
  <w:style w:type="character" w:customStyle="1" w:styleId="af5">
    <w:name w:val="Текст сноски Знак"/>
    <w:qFormat/>
  </w:style>
  <w:style w:type="character" w:customStyle="1" w:styleId="af6">
    <w:name w:val="Основной текст Знак"/>
    <w:qFormat/>
    <w:rPr>
      <w:sz w:val="28"/>
      <w:szCs w:val="28"/>
    </w:rPr>
  </w:style>
  <w:style w:type="character" w:customStyle="1" w:styleId="blk">
    <w:name w:val="blk"/>
    <w:qFormat/>
  </w:style>
  <w:style w:type="character" w:customStyle="1" w:styleId="af7">
    <w:name w:val="Абзац списка Знак"/>
    <w:qFormat/>
    <w:rPr>
      <w:rFonts w:eastAsia="Calibri"/>
      <w:sz w:val="24"/>
      <w:szCs w:val="24"/>
    </w:rPr>
  </w:style>
  <w:style w:type="character" w:customStyle="1" w:styleId="af8">
    <w:name w:val="комментарий"/>
    <w:qFormat/>
    <w:rPr>
      <w:b/>
      <w:i/>
      <w:shd w:val="clear" w:color="auto" w:fill="FFFF99"/>
    </w:rPr>
  </w:style>
  <w:style w:type="character" w:customStyle="1" w:styleId="af9">
    <w:name w:val="Подподпункт Знак"/>
    <w:qFormat/>
    <w:rPr>
      <w:sz w:val="26"/>
      <w:szCs w:val="26"/>
    </w:rPr>
  </w:style>
  <w:style w:type="character" w:customStyle="1" w:styleId="32">
    <w:name w:val="УРОВЕНЬ_Абзац_тип3 Знак"/>
    <w:qFormat/>
    <w:rPr>
      <w:rFonts w:eastAsia="Calibri"/>
      <w:sz w:val="26"/>
      <w:szCs w:val="28"/>
      <w:lang w:eastAsia="en-US"/>
    </w:rPr>
  </w:style>
  <w:style w:type="character" w:customStyle="1" w:styleId="afa">
    <w:name w:val="Верхний колонтитул Знак"/>
    <w:qFormat/>
    <w:rPr>
      <w:sz w:val="24"/>
      <w:szCs w:val="24"/>
    </w:rPr>
  </w:style>
  <w:style w:type="character" w:customStyle="1" w:styleId="afb">
    <w:name w:val="Текст примечания Знак"/>
    <w:qFormat/>
  </w:style>
  <w:style w:type="character" w:customStyle="1" w:styleId="afc">
    <w:name w:val="Текст концевой сноски Знак"/>
    <w:basedOn w:val="a3"/>
    <w:qFormat/>
  </w:style>
  <w:style w:type="character" w:customStyle="1" w:styleId="afd">
    <w:name w:val="Символ концевой сноски"/>
    <w:qFormat/>
    <w:rPr>
      <w:vertAlign w:val="superscript"/>
    </w:rPr>
  </w:style>
  <w:style w:type="character" w:styleId="afe">
    <w:name w:val="endnote reference"/>
    <w:rPr>
      <w:vertAlign w:val="superscript"/>
    </w:rPr>
  </w:style>
  <w:style w:type="character" w:customStyle="1" w:styleId="23">
    <w:name w:val="Пункт2 Знак"/>
    <w:qFormat/>
    <w:rPr>
      <w:b/>
      <w:sz w:val="28"/>
    </w:rPr>
  </w:style>
  <w:style w:type="character" w:customStyle="1" w:styleId="12">
    <w:name w:val="УРОВЕНЬ_1. Знак"/>
    <w:qFormat/>
    <w:rPr>
      <w:rFonts w:eastAsia="Calibri"/>
      <w:caps/>
      <w:sz w:val="28"/>
      <w:szCs w:val="28"/>
      <w:lang w:eastAsia="en-US"/>
    </w:rPr>
  </w:style>
  <w:style w:type="character" w:customStyle="1" w:styleId="13">
    <w:name w:val="Неразрешенное упоминание1"/>
    <w:basedOn w:val="a3"/>
    <w:qFormat/>
    <w:rPr>
      <w:color w:val="605E5C"/>
      <w:shd w:val="clear" w:color="auto" w:fill="E1DFDD"/>
    </w:rPr>
  </w:style>
  <w:style w:type="character" w:customStyle="1" w:styleId="aff">
    <w:name w:val="Ссылка указателя"/>
    <w:qFormat/>
  </w:style>
  <w:style w:type="character" w:customStyle="1" w:styleId="aff0">
    <w:name w:val="Символ нумерации"/>
    <w:qFormat/>
  </w:style>
  <w:style w:type="character" w:customStyle="1" w:styleId="aff1">
    <w:name w:val="Маркеры"/>
    <w:qFormat/>
    <w:rPr>
      <w:rFonts w:ascii="OpenSymbol" w:eastAsia="OpenSymbol" w:hAnsi="OpenSymbol" w:cs="OpenSymbol"/>
    </w:rPr>
  </w:style>
  <w:style w:type="character" w:customStyle="1" w:styleId="linenumber1">
    <w:name w:val="line number1"/>
    <w:qFormat/>
  </w:style>
  <w:style w:type="character" w:customStyle="1" w:styleId="WWCharLFO48LVL1">
    <w:name w:val="WW_CharLFO48LVL1"/>
    <w:qFormat/>
    <w:rPr>
      <w:rFonts w:ascii="OpenSymbol" w:eastAsia="OpenSymbol" w:hAnsi="OpenSymbol" w:cs="OpenSymbol"/>
    </w:rPr>
  </w:style>
  <w:style w:type="character" w:customStyle="1" w:styleId="WWCharOUTLINELVL4">
    <w:name w:val="WW_CharOUTLINELVL4"/>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OUTLINELVL2">
    <w:name w:val="WW_CharOUTLINELVL2"/>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40LVL9">
    <w:name w:val="WW_CharLFO40LVL9"/>
    <w:qFormat/>
    <w:rPr>
      <w:rFonts w:ascii="Times New Roman" w:hAnsi="Times New Roman" w:cs="OpenSymbol"/>
    </w:rPr>
  </w:style>
  <w:style w:type="character" w:customStyle="1" w:styleId="WWCharLFO40LVL8">
    <w:name w:val="WW_CharLFO40LVL8"/>
    <w:qFormat/>
    <w:rPr>
      <w:rFonts w:ascii="Times New Roman" w:hAnsi="Times New Roman" w:cs="OpenSymbol"/>
    </w:rPr>
  </w:style>
  <w:style w:type="character" w:customStyle="1" w:styleId="WWCharLFO40LVL7">
    <w:name w:val="WW_CharLFO40LVL7"/>
    <w:qFormat/>
    <w:rPr>
      <w:rFonts w:ascii="Symbol" w:hAnsi="Symbol" w:cs="Symbol"/>
    </w:rPr>
  </w:style>
  <w:style w:type="character" w:customStyle="1" w:styleId="WWCharLFO40LVL6">
    <w:name w:val="WW_CharLFO40LVL6"/>
    <w:qFormat/>
    <w:rPr>
      <w:rFonts w:ascii="Times New Roman" w:hAnsi="Times New Roman" w:cs="OpenSymbol"/>
    </w:rPr>
  </w:style>
  <w:style w:type="character" w:customStyle="1" w:styleId="WWCharLFO40LVL5">
    <w:name w:val="WW_CharLFO40LVL5"/>
    <w:qFormat/>
    <w:rPr>
      <w:rFonts w:ascii="Times New Roman" w:hAnsi="Times New Roman" w:cs="OpenSymbol"/>
    </w:rPr>
  </w:style>
  <w:style w:type="character" w:customStyle="1" w:styleId="WWCharLFO40LVL4">
    <w:name w:val="WW_CharLFO40LVL4"/>
    <w:qFormat/>
    <w:rPr>
      <w:rFonts w:ascii="Symbol" w:hAnsi="Symbol" w:cs="Symbol"/>
    </w:rPr>
  </w:style>
  <w:style w:type="character" w:customStyle="1" w:styleId="WWCharLFO40LVL3">
    <w:name w:val="WW_CharLFO40LVL3"/>
    <w:qFormat/>
    <w:rPr>
      <w:rFonts w:ascii="Times New Roman" w:hAnsi="Times New Roman" w:cs="OpenSymbol"/>
    </w:rPr>
  </w:style>
  <w:style w:type="character" w:customStyle="1" w:styleId="WWCharLFO40LVL2">
    <w:name w:val="WW_CharLFO40LVL2"/>
    <w:qFormat/>
    <w:rPr>
      <w:rFonts w:ascii="Times New Roman" w:hAnsi="Times New Roman" w:cs="OpenSymbol"/>
    </w:rPr>
  </w:style>
  <w:style w:type="character" w:customStyle="1" w:styleId="WWCharLFO40LVL1">
    <w:name w:val="WW_CharLFO40LVL1"/>
    <w:qFormat/>
    <w:rPr>
      <w:rFonts w:ascii="Symbol" w:hAnsi="Symbol" w:cs="Symbol"/>
    </w:rPr>
  </w:style>
  <w:style w:type="character" w:customStyle="1" w:styleId="WWCharLFO38LVL2">
    <w:name w:val="WW_CharLFO38LVL2"/>
    <w:qFormat/>
    <w:rPr>
      <w:i w:val="0"/>
      <w:sz w:val="24"/>
      <w:szCs w:val="24"/>
    </w:rPr>
  </w:style>
  <w:style w:type="character" w:customStyle="1" w:styleId="WWCharLFO38LVL1">
    <w:name w:val="WW_CharLFO38LVL1"/>
    <w:qFormat/>
    <w:rPr>
      <w:i w:val="0"/>
      <w:sz w:val="24"/>
      <w:szCs w:val="24"/>
    </w:rPr>
  </w:style>
  <w:style w:type="character" w:customStyle="1" w:styleId="WWCharLFO37LVL9">
    <w:name w:val="WW_CharLFO37LVL9"/>
    <w:qFormat/>
    <w:rPr>
      <w:rFonts w:ascii="Wingdings" w:hAnsi="Wingdings"/>
    </w:rPr>
  </w:style>
  <w:style w:type="character" w:customStyle="1" w:styleId="WWCharLFO37LVL8">
    <w:name w:val="WW_CharLFO37LVL8"/>
    <w:qFormat/>
    <w:rPr>
      <w:rFonts w:ascii="Times New Roman" w:hAnsi="Times New Roman" w:cs="Courier New"/>
    </w:rPr>
  </w:style>
  <w:style w:type="character" w:customStyle="1" w:styleId="WWCharLFO37LVL7">
    <w:name w:val="WW_CharLFO37LVL7"/>
    <w:qFormat/>
    <w:rPr>
      <w:rFonts w:ascii="Symbol" w:hAnsi="Symbol"/>
    </w:rPr>
  </w:style>
  <w:style w:type="character" w:customStyle="1" w:styleId="WWCharLFO37LVL6">
    <w:name w:val="WW_CharLFO37LVL6"/>
    <w:qFormat/>
    <w:rPr>
      <w:rFonts w:ascii="Wingdings" w:hAnsi="Wingdings"/>
    </w:rPr>
  </w:style>
  <w:style w:type="character" w:customStyle="1" w:styleId="WWCharLFO37LVL5">
    <w:name w:val="WW_CharLFO37LVL5"/>
    <w:qFormat/>
    <w:rPr>
      <w:rFonts w:ascii="Times New Roman" w:hAnsi="Times New Roman" w:cs="Courier New"/>
    </w:rPr>
  </w:style>
  <w:style w:type="character" w:customStyle="1" w:styleId="WWCharLFO37LVL4">
    <w:name w:val="WW_CharLFO37LVL4"/>
    <w:qFormat/>
    <w:rPr>
      <w:rFonts w:ascii="Symbol" w:hAnsi="Symbol"/>
    </w:rPr>
  </w:style>
  <w:style w:type="character" w:customStyle="1" w:styleId="WWCharLFO37LVL3">
    <w:name w:val="WW_CharLFO37LVL3"/>
    <w:qFormat/>
    <w:rPr>
      <w:rFonts w:ascii="Wingdings" w:hAnsi="Wingdings"/>
    </w:rPr>
  </w:style>
  <w:style w:type="character" w:customStyle="1" w:styleId="WWCharLFO37LVL2">
    <w:name w:val="WW_CharLFO37LVL2"/>
    <w:qFormat/>
    <w:rPr>
      <w:rFonts w:ascii="Times New Roman" w:hAnsi="Times New Roman" w:cs="Courier New"/>
    </w:rPr>
  </w:style>
  <w:style w:type="character" w:customStyle="1" w:styleId="WWCharLFO37LVL1">
    <w:name w:val="WW_CharLFO37LVL1"/>
    <w:qFormat/>
    <w:rPr>
      <w:rFonts w:ascii="Symbol" w:hAnsi="Symbol"/>
    </w:rPr>
  </w:style>
  <w:style w:type="character" w:customStyle="1" w:styleId="WWCharLFO35LVL9">
    <w:name w:val="WW_CharLFO35LVL9"/>
    <w:qFormat/>
    <w:rPr>
      <w:rFonts w:ascii="Wingdings" w:hAnsi="Wingdings"/>
    </w:rPr>
  </w:style>
  <w:style w:type="character" w:customStyle="1" w:styleId="WWCharLFO35LVL8">
    <w:name w:val="WW_CharLFO35LVL8"/>
    <w:qFormat/>
    <w:rPr>
      <w:rFonts w:ascii="Times New Roman" w:hAnsi="Times New Roman" w:cs="Courier New"/>
    </w:rPr>
  </w:style>
  <w:style w:type="character" w:customStyle="1" w:styleId="WWCharLFO35LVL7">
    <w:name w:val="WW_CharLFO35LVL7"/>
    <w:qFormat/>
    <w:rPr>
      <w:rFonts w:ascii="Symbol" w:hAnsi="Symbol"/>
    </w:rPr>
  </w:style>
  <w:style w:type="character" w:customStyle="1" w:styleId="WWCharLFO35LVL6">
    <w:name w:val="WW_CharLFO35LVL6"/>
    <w:qFormat/>
    <w:rPr>
      <w:rFonts w:ascii="Wingdings" w:hAnsi="Wingdings"/>
    </w:rPr>
  </w:style>
  <w:style w:type="character" w:customStyle="1" w:styleId="WWCharLFO35LVL5">
    <w:name w:val="WW_CharLFO35LVL5"/>
    <w:qFormat/>
    <w:rPr>
      <w:rFonts w:ascii="Times New Roman" w:hAnsi="Times New Roman" w:cs="Courier New"/>
    </w:rPr>
  </w:style>
  <w:style w:type="character" w:customStyle="1" w:styleId="WWCharLFO35LVL4">
    <w:name w:val="WW_CharLFO35LVL4"/>
    <w:qFormat/>
    <w:rPr>
      <w:rFonts w:ascii="Symbol" w:hAnsi="Symbol"/>
    </w:rPr>
  </w:style>
  <w:style w:type="character" w:customStyle="1" w:styleId="WWCharLFO35LVL3">
    <w:name w:val="WW_CharLFO35LVL3"/>
    <w:qFormat/>
    <w:rPr>
      <w:rFonts w:ascii="Wingdings" w:hAnsi="Wingdings"/>
    </w:rPr>
  </w:style>
  <w:style w:type="character" w:customStyle="1" w:styleId="WWCharLFO35LVL2">
    <w:name w:val="WW_CharLFO35LVL2"/>
    <w:qFormat/>
    <w:rPr>
      <w:rFonts w:ascii="Times New Roman" w:hAnsi="Times New Roman" w:cs="Courier New"/>
    </w:rPr>
  </w:style>
  <w:style w:type="character" w:customStyle="1" w:styleId="WWCharLFO35LVL1">
    <w:name w:val="WW_CharLFO35LVL1"/>
    <w:qFormat/>
    <w:rPr>
      <w:color w:val="auto"/>
      <w:sz w:val="24"/>
      <w:szCs w:val="24"/>
    </w:rPr>
  </w:style>
  <w:style w:type="character" w:customStyle="1" w:styleId="WWCharLFO34LVL1">
    <w:name w:val="WW_CharLFO34LVL1"/>
    <w:qFormat/>
    <w:rPr>
      <w:rFonts w:ascii="Times New Roman" w:eastAsia="Calibri" w:hAnsi="Times New Roman" w:cs="Times New Roman"/>
      <w:sz w:val="24"/>
      <w:szCs w:val="24"/>
    </w:rPr>
  </w:style>
  <w:style w:type="character" w:customStyle="1" w:styleId="WWCharLFO33LVL1">
    <w:name w:val="WW_CharLFO33LVL1"/>
    <w:qFormat/>
    <w:rPr>
      <w:sz w:val="24"/>
      <w:szCs w:val="24"/>
    </w:rPr>
  </w:style>
  <w:style w:type="character" w:customStyle="1" w:styleId="WWCharLFO32LVL1">
    <w:name w:val="WW_CharLFO32LVL1"/>
    <w:qFormat/>
    <w:rPr>
      <w:sz w:val="24"/>
      <w:szCs w:val="24"/>
    </w:rPr>
  </w:style>
  <w:style w:type="character" w:customStyle="1" w:styleId="WWCharLFO30LVL2">
    <w:name w:val="WW_CharLFO30LVL2"/>
    <w:qFormat/>
    <w:rPr>
      <w:sz w:val="24"/>
      <w:szCs w:val="24"/>
    </w:rPr>
  </w:style>
  <w:style w:type="character" w:customStyle="1" w:styleId="WWCharLFO30LVL1">
    <w:name w:val="WW_CharLFO30LVL1"/>
    <w:qFormat/>
    <w:rPr>
      <w:sz w:val="24"/>
      <w:szCs w:val="24"/>
    </w:rPr>
  </w:style>
  <w:style w:type="character" w:customStyle="1" w:styleId="WWCharLFO29LVL2">
    <w:name w:val="WW_CharLFO29LVL2"/>
    <w:qFormat/>
    <w:rPr>
      <w:rFonts w:ascii="Symbol" w:hAnsi="Symbol"/>
    </w:rPr>
  </w:style>
  <w:style w:type="character" w:customStyle="1" w:styleId="WWCharLFO28LVL2">
    <w:name w:val="WW_CharLFO28LVL2"/>
    <w:qFormat/>
    <w:rPr>
      <w:sz w:val="24"/>
      <w:szCs w:val="24"/>
    </w:rPr>
  </w:style>
  <w:style w:type="character" w:customStyle="1" w:styleId="WWCharLFO28LVL1">
    <w:name w:val="WW_CharLFO28LVL1"/>
    <w:qFormat/>
    <w:rPr>
      <w:sz w:val="24"/>
      <w:szCs w:val="24"/>
    </w:rPr>
  </w:style>
  <w:style w:type="character" w:customStyle="1" w:styleId="WWCharLFO27LVL9">
    <w:name w:val="WW_CharLFO27LVL9"/>
    <w:qFormat/>
    <w:rPr>
      <w:rFonts w:ascii="Wingdings" w:hAnsi="Wingdings"/>
    </w:rPr>
  </w:style>
  <w:style w:type="character" w:customStyle="1" w:styleId="WWCharLFO27LVL8">
    <w:name w:val="WW_CharLFO27LVL8"/>
    <w:qFormat/>
    <w:rPr>
      <w:rFonts w:ascii="Times New Roman" w:hAnsi="Times New Roman" w:cs="Courier New"/>
    </w:rPr>
  </w:style>
  <w:style w:type="character" w:customStyle="1" w:styleId="WWCharLFO27LVL7">
    <w:name w:val="WW_CharLFO27LVL7"/>
    <w:qFormat/>
    <w:rPr>
      <w:rFonts w:ascii="Symbol" w:hAnsi="Symbol"/>
    </w:rPr>
  </w:style>
  <w:style w:type="character" w:customStyle="1" w:styleId="WWCharLFO27LVL6">
    <w:name w:val="WW_CharLFO27LVL6"/>
    <w:qFormat/>
    <w:rPr>
      <w:rFonts w:ascii="Wingdings" w:hAnsi="Wingdings"/>
    </w:rPr>
  </w:style>
  <w:style w:type="character" w:customStyle="1" w:styleId="WWCharLFO27LVL5">
    <w:name w:val="WW_CharLFO27LVL5"/>
    <w:qFormat/>
    <w:rPr>
      <w:rFonts w:ascii="Times New Roman" w:hAnsi="Times New Roman" w:cs="Courier New"/>
    </w:rPr>
  </w:style>
  <w:style w:type="character" w:customStyle="1" w:styleId="WWCharLFO27LVL4">
    <w:name w:val="WW_CharLFO27LVL4"/>
    <w:qFormat/>
    <w:rPr>
      <w:rFonts w:ascii="Symbol" w:hAnsi="Symbol"/>
    </w:rPr>
  </w:style>
  <w:style w:type="character" w:customStyle="1" w:styleId="WWCharLFO27LVL3">
    <w:name w:val="WW_CharLFO27LVL3"/>
    <w:qFormat/>
    <w:rPr>
      <w:rFonts w:ascii="Wingdings" w:hAnsi="Wingdings"/>
    </w:rPr>
  </w:style>
  <w:style w:type="character" w:customStyle="1" w:styleId="WWCharLFO27LVL2">
    <w:name w:val="WW_CharLFO27LVL2"/>
    <w:qFormat/>
    <w:rPr>
      <w:rFonts w:ascii="Times New Roman" w:hAnsi="Times New Roman" w:cs="Courier New"/>
    </w:rPr>
  </w:style>
  <w:style w:type="character" w:customStyle="1" w:styleId="WWCharLFO27LVL1">
    <w:name w:val="WW_CharLFO27LVL1"/>
    <w:qFormat/>
    <w:rPr>
      <w:rFonts w:ascii="Symbol" w:hAnsi="Symbol"/>
    </w:rPr>
  </w:style>
  <w:style w:type="character" w:customStyle="1" w:styleId="WWCharLFO26LVL1">
    <w:name w:val="WW_CharLFO26LVL1"/>
    <w:qFormat/>
    <w:rPr>
      <w:b w:val="0"/>
    </w:rPr>
  </w:style>
  <w:style w:type="character" w:customStyle="1" w:styleId="WWCharLFO25LVL9">
    <w:name w:val="WW_CharLFO25LVL9"/>
    <w:qFormat/>
    <w:rPr>
      <w:rFonts w:ascii="Wingdings" w:hAnsi="Wingdings"/>
    </w:rPr>
  </w:style>
  <w:style w:type="character" w:customStyle="1" w:styleId="WWCharLFO25LVL8">
    <w:name w:val="WW_CharLFO25LVL8"/>
    <w:qFormat/>
    <w:rPr>
      <w:rFonts w:ascii="Times New Roman" w:hAnsi="Times New Roman" w:cs="Courier New"/>
    </w:rPr>
  </w:style>
  <w:style w:type="character" w:customStyle="1" w:styleId="WWCharLFO25LVL7">
    <w:name w:val="WW_CharLFO25LVL7"/>
    <w:qFormat/>
    <w:rPr>
      <w:rFonts w:ascii="Symbol" w:hAnsi="Symbol"/>
    </w:rPr>
  </w:style>
  <w:style w:type="character" w:customStyle="1" w:styleId="WWCharLFO25LVL6">
    <w:name w:val="WW_CharLFO25LVL6"/>
    <w:qFormat/>
    <w:rPr>
      <w:rFonts w:ascii="Wingdings" w:hAnsi="Wingdings"/>
    </w:rPr>
  </w:style>
  <w:style w:type="character" w:customStyle="1" w:styleId="WWCharLFO25LVL5">
    <w:name w:val="WW_CharLFO25LVL5"/>
    <w:qFormat/>
    <w:rPr>
      <w:rFonts w:ascii="Times New Roman" w:hAnsi="Times New Roman" w:cs="Courier New"/>
    </w:rPr>
  </w:style>
  <w:style w:type="character" w:customStyle="1" w:styleId="WWCharLFO25LVL4">
    <w:name w:val="WW_CharLFO25LVL4"/>
    <w:qFormat/>
    <w:rPr>
      <w:rFonts w:ascii="Symbol" w:hAnsi="Symbol"/>
    </w:rPr>
  </w:style>
  <w:style w:type="character" w:customStyle="1" w:styleId="WWCharLFO25LVL3">
    <w:name w:val="WW_CharLFO25LVL3"/>
    <w:qFormat/>
    <w:rPr>
      <w:rFonts w:ascii="Wingdings" w:hAnsi="Wingdings"/>
    </w:rPr>
  </w:style>
  <w:style w:type="character" w:customStyle="1" w:styleId="WWCharLFO25LVL2">
    <w:name w:val="WW_CharLFO25LVL2"/>
    <w:qFormat/>
    <w:rPr>
      <w:rFonts w:ascii="Times New Roman" w:hAnsi="Times New Roman" w:cs="Courier New"/>
    </w:rPr>
  </w:style>
  <w:style w:type="character" w:customStyle="1" w:styleId="WWCharLFO25LVL1">
    <w:name w:val="WW_CharLFO25LVL1"/>
    <w:qFormat/>
    <w:rPr>
      <w:rFonts w:ascii="Symbol" w:hAnsi="Symbol"/>
    </w:rPr>
  </w:style>
  <w:style w:type="character" w:customStyle="1" w:styleId="WWCharLFO24LVL1">
    <w:name w:val="WW_CharLFO24LVL1"/>
    <w:qFormat/>
    <w:rPr>
      <w:sz w:val="24"/>
      <w:szCs w:val="24"/>
    </w:rPr>
  </w:style>
  <w:style w:type="character" w:customStyle="1" w:styleId="WWCharLFO13LVL2">
    <w:name w:val="WW_CharLFO13LVL2"/>
    <w:qFormat/>
    <w:rPr>
      <w:b/>
      <w:bCs/>
      <w:i w:val="0"/>
      <w:iCs/>
      <w:sz w:val="24"/>
      <w:szCs w:val="24"/>
    </w:rPr>
  </w:style>
  <w:style w:type="character" w:customStyle="1" w:styleId="WWCharLFO13LVL1">
    <w:name w:val="WW_CharLFO13LVL1"/>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12LVL3">
    <w:name w:val="WW_CharLFO12LVL3"/>
    <w:qFormat/>
    <w:rPr>
      <w:sz w:val="24"/>
      <w:szCs w:val="24"/>
    </w:rPr>
  </w:style>
  <w:style w:type="character" w:customStyle="1" w:styleId="WWCharLFO12LVL2">
    <w:name w:val="WW_CharLFO12LVL2"/>
    <w:qFormat/>
    <w:rPr>
      <w:b w:val="0"/>
      <w:bCs/>
      <w:sz w:val="24"/>
      <w:szCs w:val="24"/>
    </w:rPr>
  </w:style>
  <w:style w:type="character" w:customStyle="1" w:styleId="WWCharLFO12LVL1">
    <w:name w:val="WW_CharLFO12LVL1"/>
    <w:qFormat/>
    <w:rPr>
      <w:b/>
      <w:bCs w:val="0"/>
      <w:sz w:val="24"/>
      <w:szCs w:val="24"/>
    </w:rPr>
  </w:style>
  <w:style w:type="character" w:customStyle="1" w:styleId="WWCharLFO11LVL1">
    <w:name w:val="WW_CharLFO11LVL1"/>
    <w:qFormat/>
    <w:rPr>
      <w:rFonts w:ascii="OpenSymbol" w:eastAsia="OpenSymbol" w:hAnsi="OpenSymbol" w:cs="OpenSymbol"/>
    </w:rPr>
  </w:style>
  <w:style w:type="character" w:customStyle="1" w:styleId="WWCharLFO10LVL5">
    <w:name w:val="WW_CharLFO10LVL5"/>
    <w:qFormat/>
    <w:rPr>
      <w:rFonts w:ascii="Times New Roman" w:hAnsi="Times New Roman" w:cs="Times New Roman"/>
    </w:rPr>
  </w:style>
  <w:style w:type="character" w:customStyle="1" w:styleId="WWCharLFO9LVL2">
    <w:name w:val="WW_CharLFO9LVL2"/>
    <w:qFormat/>
    <w:rPr>
      <w:rFonts w:ascii="Times New Roman" w:hAnsi="Times New Roman"/>
      <w:sz w:val="28"/>
    </w:rPr>
  </w:style>
  <w:style w:type="character" w:customStyle="1" w:styleId="WWCharLFO8LVL2">
    <w:name w:val="WW_CharLFO8LVL2"/>
    <w:qFormat/>
    <w:rPr>
      <w:b/>
      <w:bCs/>
      <w:i w:val="0"/>
      <w:iCs/>
      <w:sz w:val="24"/>
      <w:szCs w:val="24"/>
    </w:rPr>
  </w:style>
  <w:style w:type="character" w:customStyle="1" w:styleId="WWCharLFO8LVL1">
    <w:name w:val="WW_CharLFO8LVL1"/>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6LVL9">
    <w:name w:val="WW_CharLFO6LVL9"/>
    <w:qFormat/>
    <w:rPr>
      <w:rFonts w:ascii="Wingdings" w:hAnsi="Wingdings"/>
    </w:rPr>
  </w:style>
  <w:style w:type="character" w:customStyle="1" w:styleId="WWCharLFO6LVL7">
    <w:name w:val="WW_CharLFO6LVL7"/>
    <w:qFormat/>
    <w:rPr>
      <w:rFonts w:ascii="Symbol" w:hAnsi="Symbol"/>
    </w:rPr>
  </w:style>
  <w:style w:type="character" w:customStyle="1" w:styleId="WWCharLFO6LVL6">
    <w:name w:val="WW_CharLFO6LVL6"/>
    <w:qFormat/>
    <w:rPr>
      <w:rFonts w:ascii="Wingdings" w:hAnsi="Wingdings"/>
    </w:rPr>
  </w:style>
  <w:style w:type="character" w:customStyle="1" w:styleId="WWCharLFO6LVL4">
    <w:name w:val="WW_CharLFO6LVL4"/>
    <w:qFormat/>
    <w:rPr>
      <w:rFonts w:ascii="Symbol" w:hAnsi="Symbol"/>
    </w:rPr>
  </w:style>
  <w:style w:type="character" w:customStyle="1" w:styleId="WWCharLFO6LVL3">
    <w:name w:val="WW_CharLFO6LVL3"/>
    <w:qFormat/>
    <w:rPr>
      <w:rFonts w:ascii="Wingdings" w:hAnsi="Wingdings"/>
    </w:rPr>
  </w:style>
  <w:style w:type="character" w:customStyle="1" w:styleId="WWCharLFO6LVL1">
    <w:name w:val="WW_CharLFO6LVL1"/>
    <w:qFormat/>
    <w:rPr>
      <w:rFonts w:ascii="Times New Roman" w:eastAsia="Times New Roman" w:hAnsi="Times New Roman" w:cs="Times New Roman"/>
    </w:rPr>
  </w:style>
  <w:style w:type="character" w:styleId="aff2">
    <w:name w:val="page number"/>
    <w:basedOn w:val="a3"/>
    <w:qFormat/>
  </w:style>
  <w:style w:type="character" w:customStyle="1" w:styleId="WWCharLFO1LVL4">
    <w:name w:val="WW_CharLFO1LVL4"/>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1LVL2">
    <w:name w:val="WW_CharLFO1LVL2"/>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50LVL1">
    <w:name w:val="WW_CharLFO50LVL1"/>
    <w:qFormat/>
    <w:rPr>
      <w:rFonts w:ascii="OpenSymbol" w:eastAsia="OpenSymbol" w:hAnsi="OpenSymbol" w:cs="OpenSymbol"/>
    </w:rPr>
  </w:style>
  <w:style w:type="character" w:customStyle="1" w:styleId="WWCharLFO45LVL9">
    <w:name w:val="WW_CharLFO45LVL9"/>
    <w:qFormat/>
    <w:rPr>
      <w:rFonts w:ascii="OpenSymbol" w:eastAsia="OpenSymbol" w:hAnsi="OpenSymbol" w:cs="OpenSymbol"/>
    </w:rPr>
  </w:style>
  <w:style w:type="character" w:customStyle="1" w:styleId="WWCharLFO45LVL8">
    <w:name w:val="WW_CharLFO45LVL8"/>
    <w:qFormat/>
    <w:rPr>
      <w:rFonts w:ascii="OpenSymbol" w:eastAsia="OpenSymbol" w:hAnsi="OpenSymbol" w:cs="OpenSymbol"/>
    </w:rPr>
  </w:style>
  <w:style w:type="character" w:customStyle="1" w:styleId="WWCharLFO45LVL7">
    <w:name w:val="WW_CharLFO45LVL7"/>
    <w:qFormat/>
    <w:rPr>
      <w:rFonts w:ascii="OpenSymbol" w:eastAsia="OpenSymbol" w:hAnsi="OpenSymbol" w:cs="OpenSymbol"/>
    </w:rPr>
  </w:style>
  <w:style w:type="character" w:customStyle="1" w:styleId="WWCharLFO45LVL6">
    <w:name w:val="WW_CharLFO45LVL6"/>
    <w:qFormat/>
    <w:rPr>
      <w:rFonts w:ascii="OpenSymbol" w:eastAsia="OpenSymbol" w:hAnsi="OpenSymbol" w:cs="OpenSymbol"/>
    </w:rPr>
  </w:style>
  <w:style w:type="character" w:customStyle="1" w:styleId="WWCharLFO45LVL5">
    <w:name w:val="WW_CharLFO45LVL5"/>
    <w:qFormat/>
    <w:rPr>
      <w:rFonts w:ascii="OpenSymbol" w:eastAsia="OpenSymbol" w:hAnsi="OpenSymbol" w:cs="OpenSymbol"/>
    </w:rPr>
  </w:style>
  <w:style w:type="character" w:customStyle="1" w:styleId="WWCharLFO45LVL4">
    <w:name w:val="WW_CharLFO45LVL4"/>
    <w:qFormat/>
    <w:rPr>
      <w:rFonts w:ascii="OpenSymbol" w:eastAsia="OpenSymbol" w:hAnsi="OpenSymbol" w:cs="OpenSymbol"/>
    </w:rPr>
  </w:style>
  <w:style w:type="character" w:customStyle="1" w:styleId="WWCharLFO45LVL3">
    <w:name w:val="WW_CharLFO45LVL3"/>
    <w:qFormat/>
    <w:rPr>
      <w:rFonts w:ascii="OpenSymbol" w:eastAsia="OpenSymbol" w:hAnsi="OpenSymbol" w:cs="OpenSymbol"/>
    </w:rPr>
  </w:style>
  <w:style w:type="character" w:customStyle="1" w:styleId="WWCharLFO45LVL2">
    <w:name w:val="WW_CharLFO45LVL2"/>
    <w:qFormat/>
    <w:rPr>
      <w:rFonts w:ascii="OpenSymbol" w:eastAsia="OpenSymbol" w:hAnsi="OpenSymbol" w:cs="OpenSymbol"/>
    </w:rPr>
  </w:style>
  <w:style w:type="character" w:customStyle="1" w:styleId="WWCharLFO45LVL1">
    <w:name w:val="WW_CharLFO45LVL1"/>
    <w:qFormat/>
    <w:rPr>
      <w:rFonts w:ascii="OpenSymbol" w:eastAsia="OpenSymbol" w:hAnsi="OpenSymbol" w:cs="OpenSymbol"/>
    </w:rPr>
  </w:style>
  <w:style w:type="character" w:customStyle="1" w:styleId="WWCharLFO44LVL9">
    <w:name w:val="WW_CharLFO44LVL9"/>
    <w:qFormat/>
    <w:rPr>
      <w:rFonts w:ascii="Times New Roman" w:hAnsi="Times New Roman" w:cs="OpenSymbol"/>
    </w:rPr>
  </w:style>
  <w:style w:type="character" w:customStyle="1" w:styleId="WWCharLFO44LVL8">
    <w:name w:val="WW_CharLFO44LVL8"/>
    <w:qFormat/>
    <w:rPr>
      <w:rFonts w:ascii="Times New Roman" w:hAnsi="Times New Roman" w:cs="OpenSymbol"/>
    </w:rPr>
  </w:style>
  <w:style w:type="character" w:customStyle="1" w:styleId="WWCharLFO44LVL7">
    <w:name w:val="WW_CharLFO44LVL7"/>
    <w:qFormat/>
    <w:rPr>
      <w:rFonts w:ascii="Symbol" w:hAnsi="Symbol" w:cs="Symbol"/>
    </w:rPr>
  </w:style>
  <w:style w:type="character" w:customStyle="1" w:styleId="WWCharLFO44LVL6">
    <w:name w:val="WW_CharLFO44LVL6"/>
    <w:qFormat/>
    <w:rPr>
      <w:rFonts w:ascii="Times New Roman" w:hAnsi="Times New Roman" w:cs="OpenSymbol"/>
    </w:rPr>
  </w:style>
  <w:style w:type="character" w:customStyle="1" w:styleId="WWCharLFO44LVL5">
    <w:name w:val="WW_CharLFO44LVL5"/>
    <w:qFormat/>
    <w:rPr>
      <w:rFonts w:ascii="Times New Roman" w:hAnsi="Times New Roman" w:cs="OpenSymbol"/>
    </w:rPr>
  </w:style>
  <w:style w:type="character" w:customStyle="1" w:styleId="WWCharLFO44LVL4">
    <w:name w:val="WW_CharLFO44LVL4"/>
    <w:qFormat/>
    <w:rPr>
      <w:rFonts w:ascii="Symbol" w:hAnsi="Symbol" w:cs="Symbol"/>
    </w:rPr>
  </w:style>
  <w:style w:type="character" w:customStyle="1" w:styleId="WWCharLFO44LVL3">
    <w:name w:val="WW_CharLFO44LVL3"/>
    <w:qFormat/>
    <w:rPr>
      <w:rFonts w:ascii="Times New Roman" w:hAnsi="Times New Roman" w:cs="OpenSymbol"/>
    </w:rPr>
  </w:style>
  <w:style w:type="character" w:customStyle="1" w:styleId="WWCharLFO44LVL2">
    <w:name w:val="WW_CharLFO44LVL2"/>
    <w:qFormat/>
    <w:rPr>
      <w:rFonts w:ascii="Times New Roman" w:hAnsi="Times New Roman" w:cs="OpenSymbol"/>
    </w:rPr>
  </w:style>
  <w:style w:type="character" w:customStyle="1" w:styleId="WWCharLFO44LVL1">
    <w:name w:val="WW_CharLFO44LVL1"/>
    <w:qFormat/>
    <w:rPr>
      <w:rFonts w:ascii="Symbol" w:hAnsi="Symbol" w:cs="Symbol"/>
    </w:rPr>
  </w:style>
  <w:style w:type="character" w:customStyle="1" w:styleId="WWCharLFO42LVL2">
    <w:name w:val="WW_CharLFO42LVL2"/>
    <w:qFormat/>
    <w:rPr>
      <w:i w:val="0"/>
      <w:sz w:val="24"/>
      <w:szCs w:val="24"/>
    </w:rPr>
  </w:style>
  <w:style w:type="character" w:customStyle="1" w:styleId="WWCharLFO42LVL1">
    <w:name w:val="WW_CharLFO42LVL1"/>
    <w:qFormat/>
    <w:rPr>
      <w:i w:val="0"/>
      <w:sz w:val="24"/>
      <w:szCs w:val="24"/>
    </w:rPr>
  </w:style>
  <w:style w:type="character" w:customStyle="1" w:styleId="WWCharLFO41LVL9">
    <w:name w:val="WW_CharLFO41LVL9"/>
    <w:qFormat/>
    <w:rPr>
      <w:rFonts w:ascii="Wingdings" w:hAnsi="Wingdings"/>
    </w:rPr>
  </w:style>
  <w:style w:type="character" w:customStyle="1" w:styleId="WWCharLFO41LVL8">
    <w:name w:val="WW_CharLFO41LVL8"/>
    <w:qFormat/>
    <w:rPr>
      <w:rFonts w:ascii="Times New Roman" w:hAnsi="Times New Roman" w:cs="Courier New"/>
    </w:rPr>
  </w:style>
  <w:style w:type="character" w:customStyle="1" w:styleId="WWCharLFO41LVL7">
    <w:name w:val="WW_CharLFO41LVL7"/>
    <w:qFormat/>
    <w:rPr>
      <w:rFonts w:ascii="Symbol" w:hAnsi="Symbol"/>
    </w:rPr>
  </w:style>
  <w:style w:type="character" w:customStyle="1" w:styleId="WWCharLFO41LVL6">
    <w:name w:val="WW_CharLFO41LVL6"/>
    <w:qFormat/>
    <w:rPr>
      <w:rFonts w:ascii="Wingdings" w:hAnsi="Wingdings"/>
    </w:rPr>
  </w:style>
  <w:style w:type="character" w:customStyle="1" w:styleId="WWCharLFO41LVL5">
    <w:name w:val="WW_CharLFO41LVL5"/>
    <w:qFormat/>
    <w:rPr>
      <w:rFonts w:ascii="Times New Roman" w:hAnsi="Times New Roman" w:cs="Courier New"/>
    </w:rPr>
  </w:style>
  <w:style w:type="character" w:customStyle="1" w:styleId="WWCharLFO41LVL4">
    <w:name w:val="WW_CharLFO41LVL4"/>
    <w:qFormat/>
    <w:rPr>
      <w:rFonts w:ascii="Symbol" w:hAnsi="Symbol"/>
    </w:rPr>
  </w:style>
  <w:style w:type="character" w:customStyle="1" w:styleId="WWCharLFO41LVL3">
    <w:name w:val="WW_CharLFO41LVL3"/>
    <w:qFormat/>
    <w:rPr>
      <w:rFonts w:ascii="Wingdings" w:hAnsi="Wingdings"/>
    </w:rPr>
  </w:style>
  <w:style w:type="character" w:customStyle="1" w:styleId="WWCharLFO41LVL2">
    <w:name w:val="WW_CharLFO41LVL2"/>
    <w:qFormat/>
    <w:rPr>
      <w:rFonts w:ascii="Times New Roman" w:hAnsi="Times New Roman" w:cs="Courier New"/>
    </w:rPr>
  </w:style>
  <w:style w:type="character" w:customStyle="1" w:styleId="WWCharLFO41LVL1">
    <w:name w:val="WW_CharLFO41LVL1"/>
    <w:qFormat/>
    <w:rPr>
      <w:rFonts w:ascii="Symbol" w:hAnsi="Symbol"/>
    </w:rPr>
  </w:style>
  <w:style w:type="character" w:customStyle="1" w:styleId="WWCharLFO39LVL9">
    <w:name w:val="WW_CharLFO39LVL9"/>
    <w:qFormat/>
    <w:rPr>
      <w:rFonts w:ascii="Wingdings" w:hAnsi="Wingdings"/>
    </w:rPr>
  </w:style>
  <w:style w:type="character" w:customStyle="1" w:styleId="WWCharLFO39LVL8">
    <w:name w:val="WW_CharLFO39LVL8"/>
    <w:qFormat/>
    <w:rPr>
      <w:rFonts w:ascii="Times New Roman" w:hAnsi="Times New Roman" w:cs="Courier New"/>
    </w:rPr>
  </w:style>
  <w:style w:type="character" w:customStyle="1" w:styleId="WWCharLFO39LVL7">
    <w:name w:val="WW_CharLFO39LVL7"/>
    <w:qFormat/>
    <w:rPr>
      <w:rFonts w:ascii="Symbol" w:hAnsi="Symbol"/>
    </w:rPr>
  </w:style>
  <w:style w:type="character" w:customStyle="1" w:styleId="WWCharLFO39LVL6">
    <w:name w:val="WW_CharLFO39LVL6"/>
    <w:qFormat/>
    <w:rPr>
      <w:rFonts w:ascii="Wingdings" w:hAnsi="Wingdings"/>
    </w:rPr>
  </w:style>
  <w:style w:type="character" w:customStyle="1" w:styleId="WWCharLFO39LVL5">
    <w:name w:val="WW_CharLFO39LVL5"/>
    <w:qFormat/>
    <w:rPr>
      <w:rFonts w:ascii="Times New Roman" w:hAnsi="Times New Roman" w:cs="Courier New"/>
    </w:rPr>
  </w:style>
  <w:style w:type="character" w:customStyle="1" w:styleId="WWCharLFO39LVL4">
    <w:name w:val="WW_CharLFO39LVL4"/>
    <w:qFormat/>
    <w:rPr>
      <w:rFonts w:ascii="Symbol" w:hAnsi="Symbol"/>
    </w:rPr>
  </w:style>
  <w:style w:type="character" w:customStyle="1" w:styleId="WWCharLFO39LVL3">
    <w:name w:val="WW_CharLFO39LVL3"/>
    <w:qFormat/>
    <w:rPr>
      <w:rFonts w:ascii="Wingdings" w:hAnsi="Wingdings"/>
    </w:rPr>
  </w:style>
  <w:style w:type="character" w:customStyle="1" w:styleId="WWCharLFO39LVL2">
    <w:name w:val="WW_CharLFO39LVL2"/>
    <w:qFormat/>
    <w:rPr>
      <w:rFonts w:ascii="Times New Roman" w:hAnsi="Times New Roman" w:cs="Courier New"/>
    </w:rPr>
  </w:style>
  <w:style w:type="character" w:customStyle="1" w:styleId="WWCharLFO39LVL1">
    <w:name w:val="WW_CharLFO39LVL1"/>
    <w:qFormat/>
    <w:rPr>
      <w:color w:val="auto"/>
      <w:sz w:val="24"/>
      <w:szCs w:val="24"/>
    </w:rPr>
  </w:style>
  <w:style w:type="character" w:customStyle="1" w:styleId="WWCharLFO36LVL1">
    <w:name w:val="WW_CharLFO36LVL1"/>
    <w:qFormat/>
    <w:rPr>
      <w:sz w:val="24"/>
      <w:szCs w:val="24"/>
    </w:rPr>
  </w:style>
  <w:style w:type="character" w:customStyle="1" w:styleId="WWCharLFO34LVL2">
    <w:name w:val="WW_CharLFO34LVL2"/>
    <w:qFormat/>
    <w:rPr>
      <w:sz w:val="24"/>
      <w:szCs w:val="24"/>
    </w:rPr>
  </w:style>
  <w:style w:type="character" w:customStyle="1" w:styleId="WWCharLFO33LVL2">
    <w:name w:val="WW_CharLFO33LVL2"/>
    <w:qFormat/>
    <w:rPr>
      <w:rFonts w:ascii="Symbol" w:hAnsi="Symbol"/>
    </w:rPr>
  </w:style>
  <w:style w:type="character" w:customStyle="1" w:styleId="WWCharLFO32LVL2">
    <w:name w:val="WW_CharLFO32LVL2"/>
    <w:qFormat/>
    <w:rPr>
      <w:sz w:val="24"/>
      <w:szCs w:val="24"/>
    </w:rPr>
  </w:style>
  <w:style w:type="character" w:customStyle="1" w:styleId="WWCharLFO31LVL9">
    <w:name w:val="WW_CharLFO31LVL9"/>
    <w:qFormat/>
    <w:rPr>
      <w:rFonts w:ascii="Wingdings" w:hAnsi="Wingdings"/>
    </w:rPr>
  </w:style>
  <w:style w:type="character" w:customStyle="1" w:styleId="WWCharLFO31LVL8">
    <w:name w:val="WW_CharLFO31LVL8"/>
    <w:qFormat/>
    <w:rPr>
      <w:rFonts w:ascii="Times New Roman" w:hAnsi="Times New Roman" w:cs="Courier New"/>
    </w:rPr>
  </w:style>
  <w:style w:type="character" w:customStyle="1" w:styleId="WWCharLFO31LVL7">
    <w:name w:val="WW_CharLFO31LVL7"/>
    <w:qFormat/>
    <w:rPr>
      <w:rFonts w:ascii="Symbol" w:hAnsi="Symbol"/>
    </w:rPr>
  </w:style>
  <w:style w:type="character" w:customStyle="1" w:styleId="WWCharLFO31LVL6">
    <w:name w:val="WW_CharLFO31LVL6"/>
    <w:qFormat/>
    <w:rPr>
      <w:rFonts w:ascii="Wingdings" w:hAnsi="Wingdings"/>
    </w:rPr>
  </w:style>
  <w:style w:type="character" w:customStyle="1" w:styleId="WWCharLFO31LVL5">
    <w:name w:val="WW_CharLFO31LVL5"/>
    <w:qFormat/>
    <w:rPr>
      <w:rFonts w:ascii="Times New Roman" w:hAnsi="Times New Roman" w:cs="Courier New"/>
    </w:rPr>
  </w:style>
  <w:style w:type="character" w:customStyle="1" w:styleId="WWCharLFO31LVL4">
    <w:name w:val="WW_CharLFO31LVL4"/>
    <w:qFormat/>
    <w:rPr>
      <w:rFonts w:ascii="Symbol" w:hAnsi="Symbol"/>
    </w:rPr>
  </w:style>
  <w:style w:type="character" w:customStyle="1" w:styleId="WWCharLFO31LVL3">
    <w:name w:val="WW_CharLFO31LVL3"/>
    <w:qFormat/>
    <w:rPr>
      <w:rFonts w:ascii="Wingdings" w:hAnsi="Wingdings"/>
    </w:rPr>
  </w:style>
  <w:style w:type="character" w:customStyle="1" w:styleId="WWCharLFO31LVL2">
    <w:name w:val="WW_CharLFO31LVL2"/>
    <w:qFormat/>
    <w:rPr>
      <w:rFonts w:ascii="Times New Roman" w:hAnsi="Times New Roman" w:cs="Courier New"/>
    </w:rPr>
  </w:style>
  <w:style w:type="character" w:customStyle="1" w:styleId="WWCharLFO31LVL1">
    <w:name w:val="WW_CharLFO31LVL1"/>
    <w:qFormat/>
    <w:rPr>
      <w:rFonts w:ascii="Symbol" w:hAnsi="Symbol"/>
    </w:rPr>
  </w:style>
  <w:style w:type="character" w:customStyle="1" w:styleId="WWCharLFO29LVL9">
    <w:name w:val="WW_CharLFO29LVL9"/>
    <w:qFormat/>
    <w:rPr>
      <w:rFonts w:ascii="Wingdings" w:hAnsi="Wingdings"/>
    </w:rPr>
  </w:style>
  <w:style w:type="character" w:customStyle="1" w:styleId="WWCharLFO29LVL8">
    <w:name w:val="WW_CharLFO29LVL8"/>
    <w:qFormat/>
    <w:rPr>
      <w:rFonts w:ascii="Times New Roman" w:hAnsi="Times New Roman" w:cs="Courier New"/>
    </w:rPr>
  </w:style>
  <w:style w:type="character" w:customStyle="1" w:styleId="WWCharLFO29LVL7">
    <w:name w:val="WW_CharLFO29LVL7"/>
    <w:qFormat/>
    <w:rPr>
      <w:rFonts w:ascii="Symbol" w:hAnsi="Symbol"/>
    </w:rPr>
  </w:style>
  <w:style w:type="character" w:customStyle="1" w:styleId="WWCharLFO29LVL6">
    <w:name w:val="WW_CharLFO29LVL6"/>
    <w:qFormat/>
    <w:rPr>
      <w:rFonts w:ascii="Wingdings" w:hAnsi="Wingdings"/>
    </w:rPr>
  </w:style>
  <w:style w:type="character" w:customStyle="1" w:styleId="WWCharLFO29LVL5">
    <w:name w:val="WW_CharLFO29LVL5"/>
    <w:qFormat/>
    <w:rPr>
      <w:rFonts w:ascii="Times New Roman" w:hAnsi="Times New Roman" w:cs="Courier New"/>
    </w:rPr>
  </w:style>
  <w:style w:type="character" w:customStyle="1" w:styleId="WWCharLFO29LVL4">
    <w:name w:val="WW_CharLFO29LVL4"/>
    <w:qFormat/>
    <w:rPr>
      <w:rFonts w:ascii="Symbol" w:hAnsi="Symbol"/>
    </w:rPr>
  </w:style>
  <w:style w:type="character" w:customStyle="1" w:styleId="WWCharLFO29LVL3">
    <w:name w:val="WW_CharLFO29LVL3"/>
    <w:qFormat/>
    <w:rPr>
      <w:rFonts w:ascii="Wingdings" w:hAnsi="Wingdings"/>
    </w:rPr>
  </w:style>
  <w:style w:type="character" w:customStyle="1" w:styleId="WWCharLFO29LVL1">
    <w:name w:val="WW_CharLFO29LVL1"/>
    <w:qFormat/>
    <w:rPr>
      <w:rFonts w:ascii="Symbol" w:hAnsi="Symbol"/>
    </w:rPr>
  </w:style>
  <w:style w:type="character" w:customStyle="1" w:styleId="WWCharLFO17LVL2">
    <w:name w:val="WW_CharLFO17LVL2"/>
    <w:qFormat/>
    <w:rPr>
      <w:b/>
      <w:bCs/>
      <w:i w:val="0"/>
      <w:iCs/>
      <w:sz w:val="24"/>
      <w:szCs w:val="24"/>
    </w:rPr>
  </w:style>
  <w:style w:type="character" w:customStyle="1" w:styleId="WWCharLFO17LVL1">
    <w:name w:val="WW_CharLFO17LVL1"/>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16LVL3">
    <w:name w:val="WW_CharLFO16LVL3"/>
    <w:qFormat/>
    <w:rPr>
      <w:sz w:val="24"/>
      <w:szCs w:val="24"/>
    </w:rPr>
  </w:style>
  <w:style w:type="character" w:customStyle="1" w:styleId="WWCharLFO16LVL2">
    <w:name w:val="WW_CharLFO16LVL2"/>
    <w:qFormat/>
    <w:rPr>
      <w:b w:val="0"/>
      <w:bCs/>
      <w:sz w:val="24"/>
      <w:szCs w:val="24"/>
    </w:rPr>
  </w:style>
  <w:style w:type="character" w:customStyle="1" w:styleId="WWCharLFO16LVL1">
    <w:name w:val="WW_CharLFO16LVL1"/>
    <w:qFormat/>
    <w:rPr>
      <w:b/>
      <w:bCs w:val="0"/>
      <w:sz w:val="24"/>
      <w:szCs w:val="24"/>
    </w:rPr>
  </w:style>
  <w:style w:type="character" w:customStyle="1" w:styleId="WWCharLFO15LVL1">
    <w:name w:val="WW_CharLFO15LVL1"/>
    <w:qFormat/>
    <w:rPr>
      <w:rFonts w:ascii="OpenSymbol" w:eastAsia="OpenSymbol" w:hAnsi="OpenSymbol" w:cs="OpenSymbol"/>
    </w:rPr>
  </w:style>
  <w:style w:type="character" w:customStyle="1" w:styleId="WWCharLFO14LVL5">
    <w:name w:val="WW_CharLFO14LVL5"/>
    <w:qFormat/>
    <w:rPr>
      <w:rFonts w:ascii="Times New Roman" w:hAnsi="Times New Roman" w:cs="Times New Roman"/>
    </w:rPr>
  </w:style>
  <w:style w:type="character" w:customStyle="1" w:styleId="WWCharLFO10LVL9">
    <w:name w:val="WW_CharLFO10LVL9"/>
    <w:qFormat/>
    <w:rPr>
      <w:rFonts w:ascii="Wingdings" w:hAnsi="Wingdings"/>
    </w:rPr>
  </w:style>
  <w:style w:type="character" w:customStyle="1" w:styleId="WWCharLFO10LVL7">
    <w:name w:val="WW_CharLFO10LVL7"/>
    <w:qFormat/>
    <w:rPr>
      <w:rFonts w:ascii="Symbol" w:hAnsi="Symbol"/>
    </w:rPr>
  </w:style>
  <w:style w:type="character" w:customStyle="1" w:styleId="WWCharLFO10LVL6">
    <w:name w:val="WW_CharLFO10LVL6"/>
    <w:qFormat/>
    <w:rPr>
      <w:rFonts w:ascii="Wingdings" w:hAnsi="Wingdings"/>
    </w:rPr>
  </w:style>
  <w:style w:type="character" w:customStyle="1" w:styleId="WWCharLFO10LVL4">
    <w:name w:val="WW_CharLFO10LVL4"/>
    <w:qFormat/>
    <w:rPr>
      <w:rFonts w:ascii="Symbol" w:hAnsi="Symbol"/>
    </w:rPr>
  </w:style>
  <w:style w:type="character" w:customStyle="1" w:styleId="WWCharLFO10LVL3">
    <w:name w:val="WW_CharLFO10LVL3"/>
    <w:qFormat/>
    <w:rPr>
      <w:rFonts w:ascii="Wingdings" w:hAnsi="Wingdings"/>
    </w:rPr>
  </w:style>
  <w:style w:type="character" w:customStyle="1" w:styleId="WWCharLFO10LVL1">
    <w:name w:val="WW_CharLFO10LVL1"/>
    <w:qFormat/>
    <w:rPr>
      <w:rFonts w:ascii="Times New Roman" w:eastAsia="Times New Roman" w:hAnsi="Times New Roman" w:cs="Times New Roman"/>
    </w:rPr>
  </w:style>
  <w:style w:type="character" w:customStyle="1" w:styleId="WWCharLFO6LVL2">
    <w:name w:val="WW_CharLFO6LVL2"/>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4LVL4">
    <w:name w:val="WW_CharLFO4LVL4"/>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4LVL2">
    <w:name w:val="WW_CharLFO4LVL2"/>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3LVL4">
    <w:name w:val="WW_CharLFO3LVL4"/>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3LVL2">
    <w:name w:val="WW_CharLFO3LVL2"/>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2LVL4">
    <w:name w:val="WW_CharLFO2LVL4"/>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CharLFO2LVL2">
    <w:name w:val="WW_CharLFO2LVL2"/>
    <w:qFormat/>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linenumber2">
    <w:name w:val="line number2"/>
    <w:qFormat/>
  </w:style>
  <w:style w:type="character" w:styleId="aff3">
    <w:name w:val="line number"/>
  </w:style>
  <w:style w:type="paragraph" w:customStyle="1" w:styleId="aff4">
    <w:name w:val="Заголовок"/>
    <w:basedOn w:val="a1"/>
    <w:next w:val="aff5"/>
    <w:qFormat/>
    <w:pPr>
      <w:keepNext/>
      <w:spacing w:before="240" w:after="120"/>
    </w:pPr>
    <w:rPr>
      <w:rFonts w:ascii="Liberation Sans" w:eastAsia="Noto Sans CJK SC" w:hAnsi="Liberation Sans" w:cs="Arial Unicode MS"/>
      <w:sz w:val="28"/>
      <w:szCs w:val="28"/>
    </w:rPr>
  </w:style>
  <w:style w:type="paragraph" w:styleId="aff5">
    <w:name w:val="Body Text"/>
    <w:basedOn w:val="a1"/>
    <w:pPr>
      <w:spacing w:after="120"/>
    </w:pPr>
  </w:style>
  <w:style w:type="paragraph" w:styleId="aff6">
    <w:name w:val="List"/>
    <w:basedOn w:val="aff5"/>
    <w:rPr>
      <w:rFonts w:cs="Lohit Devanagari"/>
    </w:rPr>
  </w:style>
  <w:style w:type="paragraph" w:styleId="aff7">
    <w:name w:val="caption"/>
    <w:basedOn w:val="a1"/>
    <w:qFormat/>
    <w:pPr>
      <w:suppressLineNumbers/>
      <w:spacing w:before="120" w:after="120"/>
    </w:pPr>
    <w:rPr>
      <w:rFonts w:cs="Arial Unicode MS"/>
      <w:i/>
      <w:iCs/>
      <w:sz w:val="24"/>
      <w:szCs w:val="24"/>
    </w:rPr>
  </w:style>
  <w:style w:type="paragraph" w:styleId="aff8">
    <w:name w:val="index heading"/>
    <w:basedOn w:val="aff4"/>
  </w:style>
  <w:style w:type="paragraph" w:styleId="aff9">
    <w:name w:val="Title"/>
    <w:basedOn w:val="a1"/>
    <w:next w:val="aff5"/>
    <w:qFormat/>
    <w:pPr>
      <w:keepNext/>
      <w:spacing w:before="240" w:after="120"/>
    </w:pPr>
    <w:rPr>
      <w:rFonts w:ascii="Liberation Sans" w:eastAsia="Tahoma" w:hAnsi="Liberation Sans" w:cs="Lohit Devanagari"/>
      <w:sz w:val="28"/>
      <w:szCs w:val="28"/>
    </w:rPr>
  </w:style>
  <w:style w:type="paragraph" w:customStyle="1" w:styleId="caption1">
    <w:name w:val="caption1"/>
    <w:basedOn w:val="a1"/>
    <w:qFormat/>
    <w:pPr>
      <w:suppressLineNumbers/>
      <w:spacing w:before="120" w:after="120"/>
    </w:pPr>
    <w:rPr>
      <w:rFonts w:cs="Arial Unicode MS"/>
      <w:i/>
      <w:iCs/>
      <w:sz w:val="24"/>
      <w:szCs w:val="24"/>
    </w:rPr>
  </w:style>
  <w:style w:type="paragraph" w:customStyle="1" w:styleId="indexheading1">
    <w:name w:val="index heading1"/>
    <w:basedOn w:val="aff9"/>
    <w:qFormat/>
  </w:style>
  <w:style w:type="paragraph" w:customStyle="1" w:styleId="caption11">
    <w:name w:val="caption11"/>
    <w:basedOn w:val="a1"/>
    <w:qFormat/>
    <w:pPr>
      <w:suppressLineNumbers/>
      <w:spacing w:before="120" w:after="120"/>
    </w:pPr>
    <w:rPr>
      <w:i/>
      <w:iCs/>
      <w:sz w:val="24"/>
      <w:szCs w:val="24"/>
    </w:rPr>
  </w:style>
  <w:style w:type="paragraph" w:customStyle="1" w:styleId="indexheading11">
    <w:name w:val="index heading11"/>
    <w:basedOn w:val="aff9"/>
    <w:qFormat/>
  </w:style>
  <w:style w:type="paragraph" w:customStyle="1" w:styleId="caption111">
    <w:name w:val="caption111"/>
    <w:basedOn w:val="a1"/>
    <w:next w:val="a1"/>
    <w:qFormat/>
    <w:rPr>
      <w:rFonts w:eastAsia="Calibri"/>
      <w:b/>
      <w:bCs/>
      <w:color w:val="4F81BD"/>
      <w:sz w:val="18"/>
      <w:szCs w:val="18"/>
    </w:rPr>
  </w:style>
  <w:style w:type="paragraph" w:customStyle="1" w:styleId="indexheading111">
    <w:name w:val="index heading111"/>
    <w:basedOn w:val="aff9"/>
    <w:qFormat/>
  </w:style>
  <w:style w:type="paragraph" w:customStyle="1" w:styleId="affa">
    <w:name w:val="Название раздела инструкции"/>
    <w:basedOn w:val="a1"/>
    <w:autoRedefine/>
    <w:qFormat/>
    <w:pPr>
      <w:jc w:val="center"/>
    </w:pPr>
    <w:rPr>
      <w:b/>
    </w:rPr>
  </w:style>
  <w:style w:type="paragraph" w:customStyle="1" w:styleId="a0">
    <w:name w:val="Раздел положения"/>
    <w:basedOn w:val="a1"/>
    <w:autoRedefine/>
    <w:qFormat/>
    <w:pPr>
      <w:numPr>
        <w:numId w:val="1"/>
      </w:numPr>
      <w:spacing w:before="80" w:after="80"/>
      <w:jc w:val="center"/>
    </w:pPr>
    <w:rPr>
      <w:b/>
      <w:sz w:val="32"/>
      <w:szCs w:val="32"/>
    </w:rPr>
  </w:style>
  <w:style w:type="paragraph" w:customStyle="1" w:styleId="affb">
    <w:name w:val="Подраздел раздела положения"/>
    <w:basedOn w:val="a1"/>
    <w:autoRedefine/>
    <w:qFormat/>
    <w:pPr>
      <w:tabs>
        <w:tab w:val="left" w:pos="360"/>
      </w:tabs>
      <w:spacing w:before="80" w:after="80"/>
      <w:ind w:left="360" w:hanging="360"/>
      <w:jc w:val="both"/>
    </w:pPr>
  </w:style>
  <w:style w:type="paragraph" w:styleId="affc">
    <w:name w:val="footnote text"/>
    <w:basedOn w:val="a1"/>
  </w:style>
  <w:style w:type="paragraph" w:customStyle="1" w:styleId="14">
    <w:name w:val="Шапка 1"/>
    <w:basedOn w:val="a1"/>
    <w:qFormat/>
    <w:pPr>
      <w:pBdr>
        <w:bottom w:val="thickThinSmallGap" w:sz="24" w:space="1" w:color="000000"/>
      </w:pBdr>
      <w:spacing w:after="240"/>
      <w:jc w:val="center"/>
    </w:pPr>
    <w:rPr>
      <w:sz w:val="22"/>
      <w:szCs w:val="22"/>
    </w:rPr>
  </w:style>
  <w:style w:type="paragraph" w:customStyle="1" w:styleId="24">
    <w:name w:val="Шапка 2"/>
    <w:basedOn w:val="a1"/>
    <w:qFormat/>
    <w:pPr>
      <w:pBdr>
        <w:bottom w:val="thickThinSmallGap" w:sz="24" w:space="1" w:color="000000"/>
      </w:pBdr>
      <w:spacing w:after="120"/>
      <w:jc w:val="center"/>
    </w:pPr>
    <w:rPr>
      <w:b/>
      <w:sz w:val="22"/>
      <w:szCs w:val="22"/>
    </w:rPr>
  </w:style>
  <w:style w:type="paragraph" w:customStyle="1" w:styleId="33">
    <w:name w:val="Шапка 3"/>
    <w:basedOn w:val="a1"/>
    <w:qFormat/>
    <w:pPr>
      <w:pBdr>
        <w:bottom w:val="thickThinSmallGap" w:sz="24" w:space="1" w:color="000000"/>
      </w:pBdr>
      <w:spacing w:before="240" w:after="360"/>
      <w:jc w:val="center"/>
    </w:pPr>
    <w:rPr>
      <w:b/>
      <w:sz w:val="24"/>
      <w:szCs w:val="24"/>
    </w:rPr>
  </w:style>
  <w:style w:type="paragraph" w:customStyle="1" w:styleId="15">
    <w:name w:val="Название1"/>
    <w:basedOn w:val="a1"/>
    <w:qFormat/>
    <w:pPr>
      <w:jc w:val="center"/>
    </w:pPr>
    <w:rPr>
      <w:lang w:val="x-none" w:eastAsia="x-none"/>
    </w:rPr>
  </w:style>
  <w:style w:type="paragraph" w:customStyle="1" w:styleId="affd">
    <w:name w:val="Колонтитул"/>
    <w:basedOn w:val="a1"/>
    <w:qFormat/>
  </w:style>
  <w:style w:type="paragraph" w:styleId="affe">
    <w:name w:val="header"/>
    <w:basedOn w:val="a1"/>
    <w:pPr>
      <w:tabs>
        <w:tab w:val="center" w:pos="4677"/>
        <w:tab w:val="right" w:pos="9355"/>
      </w:tabs>
    </w:pPr>
    <w:rPr>
      <w:sz w:val="24"/>
      <w:szCs w:val="24"/>
    </w:rPr>
  </w:style>
  <w:style w:type="paragraph" w:styleId="afff">
    <w:name w:val="Body Text Indent"/>
    <w:basedOn w:val="a1"/>
    <w:pPr>
      <w:ind w:left="360"/>
    </w:pPr>
    <w:rPr>
      <w:sz w:val="24"/>
      <w:szCs w:val="24"/>
    </w:rPr>
  </w:style>
  <w:style w:type="paragraph" w:styleId="afff0">
    <w:name w:val="footer"/>
    <w:basedOn w:val="a1"/>
    <w:pPr>
      <w:tabs>
        <w:tab w:val="center" w:pos="4677"/>
        <w:tab w:val="right" w:pos="9355"/>
      </w:tabs>
    </w:pPr>
  </w:style>
  <w:style w:type="paragraph" w:styleId="25">
    <w:name w:val="Body Text Indent 2"/>
    <w:basedOn w:val="a1"/>
    <w:qFormat/>
    <w:pPr>
      <w:spacing w:after="120" w:line="480" w:lineRule="auto"/>
      <w:ind w:left="283"/>
    </w:pPr>
  </w:style>
  <w:style w:type="paragraph" w:styleId="34">
    <w:name w:val="Body Text 3"/>
    <w:basedOn w:val="a1"/>
    <w:qFormat/>
    <w:pPr>
      <w:spacing w:after="120"/>
    </w:pPr>
    <w:rPr>
      <w:sz w:val="16"/>
      <w:szCs w:val="16"/>
    </w:rPr>
  </w:style>
  <w:style w:type="paragraph" w:styleId="35">
    <w:name w:val="Body Text Indent 3"/>
    <w:basedOn w:val="a1"/>
    <w:qFormat/>
    <w:pPr>
      <w:spacing w:after="120"/>
      <w:ind w:left="283"/>
    </w:pPr>
    <w:rPr>
      <w:sz w:val="16"/>
      <w:szCs w:val="16"/>
    </w:rPr>
  </w:style>
  <w:style w:type="paragraph" w:styleId="26">
    <w:name w:val="Body Text 2"/>
    <w:basedOn w:val="a1"/>
    <w:qFormat/>
    <w:pPr>
      <w:spacing w:after="120" w:line="480" w:lineRule="auto"/>
    </w:pPr>
  </w:style>
  <w:style w:type="paragraph" w:styleId="afff1">
    <w:name w:val="Block Text"/>
    <w:basedOn w:val="a1"/>
    <w:qFormat/>
    <w:pPr>
      <w:ind w:left="-567" w:right="-766"/>
      <w:jc w:val="center"/>
    </w:pPr>
    <w:rPr>
      <w:b/>
      <w:bCs/>
      <w:sz w:val="24"/>
    </w:rPr>
  </w:style>
  <w:style w:type="paragraph" w:customStyle="1" w:styleId="afff2">
    <w:name w:val="Подпункт"/>
    <w:basedOn w:val="a1"/>
    <w:qFormat/>
    <w:pPr>
      <w:tabs>
        <w:tab w:val="left" w:pos="1134"/>
      </w:tabs>
      <w:snapToGrid w:val="0"/>
      <w:spacing w:line="360" w:lineRule="auto"/>
      <w:ind w:left="1134" w:hanging="1134"/>
      <w:jc w:val="both"/>
    </w:pPr>
    <w:rPr>
      <w:lang w:val="x-none" w:eastAsia="x-none"/>
    </w:rPr>
  </w:style>
  <w:style w:type="paragraph" w:customStyle="1" w:styleId="27">
    <w:name w:val="Пункт2"/>
    <w:basedOn w:val="a1"/>
    <w:qFormat/>
    <w:pPr>
      <w:keepNext/>
      <w:tabs>
        <w:tab w:val="left" w:pos="1134"/>
      </w:tabs>
      <w:snapToGrid w:val="0"/>
      <w:spacing w:before="240" w:after="120"/>
      <w:ind w:left="1134" w:hanging="1134"/>
      <w:outlineLvl w:val="2"/>
    </w:pPr>
    <w:rPr>
      <w:b/>
    </w:rPr>
  </w:style>
  <w:style w:type="paragraph" w:styleId="16">
    <w:name w:val="toc 1"/>
    <w:basedOn w:val="a1"/>
    <w:next w:val="a1"/>
    <w:autoRedefine/>
    <w:pPr>
      <w:spacing w:before="120"/>
    </w:pPr>
    <w:rPr>
      <w:rFonts w:cs="Calibri Light (Заголовки)"/>
      <w:b/>
      <w:bCs/>
      <w:sz w:val="24"/>
      <w:szCs w:val="24"/>
    </w:rPr>
  </w:style>
  <w:style w:type="paragraph" w:styleId="36">
    <w:name w:val="toc 3"/>
    <w:basedOn w:val="a1"/>
    <w:next w:val="a1"/>
    <w:autoRedefine/>
    <w:pPr>
      <w:ind w:left="280"/>
    </w:pPr>
    <w:rPr>
      <w:rFonts w:cs="Calibri"/>
    </w:rPr>
  </w:style>
  <w:style w:type="paragraph" w:customStyle="1" w:styleId="afff3">
    <w:name w:val="Раздел регламента"/>
    <w:basedOn w:val="a1"/>
    <w:qFormat/>
  </w:style>
  <w:style w:type="paragraph" w:customStyle="1" w:styleId="afff4">
    <w:name w:val="Приложение к регламенту"/>
    <w:basedOn w:val="a1"/>
    <w:qFormat/>
    <w:pPr>
      <w:jc w:val="right"/>
    </w:pPr>
  </w:style>
  <w:style w:type="paragraph" w:styleId="28">
    <w:name w:val="toc 2"/>
    <w:basedOn w:val="a1"/>
    <w:next w:val="a1"/>
    <w:autoRedefine/>
    <w:pPr>
      <w:spacing w:before="240"/>
    </w:pPr>
    <w:rPr>
      <w:rFonts w:cs="Calibri"/>
      <w:b/>
      <w:bCs/>
    </w:rPr>
  </w:style>
  <w:style w:type="paragraph" w:styleId="afff5">
    <w:name w:val="Balloon Text"/>
    <w:basedOn w:val="a1"/>
    <w:qFormat/>
    <w:rPr>
      <w:rFonts w:ascii="Tahoma" w:eastAsia="Tahoma" w:hAnsi="Tahoma" w:cs="Tahoma"/>
      <w:sz w:val="16"/>
      <w:szCs w:val="16"/>
    </w:rPr>
  </w:style>
  <w:style w:type="paragraph" w:styleId="afff6">
    <w:name w:val="annotation text"/>
    <w:basedOn w:val="a1"/>
    <w:qFormat/>
  </w:style>
  <w:style w:type="paragraph" w:styleId="afff7">
    <w:name w:val="annotation subject"/>
    <w:basedOn w:val="afff6"/>
    <w:next w:val="afff6"/>
    <w:qFormat/>
    <w:rPr>
      <w:b/>
      <w:bCs/>
    </w:rPr>
  </w:style>
  <w:style w:type="paragraph" w:customStyle="1" w:styleId="17">
    <w:name w:val="Обычный (веб)1"/>
    <w:basedOn w:val="a1"/>
    <w:qFormat/>
    <w:pPr>
      <w:spacing w:before="280" w:after="280"/>
    </w:pPr>
    <w:rPr>
      <w:rFonts w:ascii="Arial Unicode MS" w:eastAsia="Arial Unicode MS" w:hAnsi="Arial Unicode MS" w:cs="Arial Unicode MS"/>
      <w:sz w:val="24"/>
      <w:szCs w:val="24"/>
    </w:rPr>
  </w:style>
  <w:style w:type="paragraph" w:styleId="91">
    <w:name w:val="toc 9"/>
    <w:basedOn w:val="a1"/>
    <w:next w:val="a1"/>
    <w:autoRedefine/>
    <w:pPr>
      <w:ind w:left="1960"/>
    </w:pPr>
    <w:rPr>
      <w:rFonts w:ascii="Calibri" w:hAnsi="Calibri" w:cs="Calibri"/>
    </w:rPr>
  </w:style>
  <w:style w:type="paragraph" w:styleId="51">
    <w:name w:val="toc 5"/>
    <w:basedOn w:val="a1"/>
    <w:next w:val="a1"/>
    <w:autoRedefine/>
    <w:pPr>
      <w:ind w:left="840"/>
    </w:pPr>
    <w:rPr>
      <w:rFonts w:ascii="Calibri" w:hAnsi="Calibri" w:cs="Calibri"/>
    </w:rPr>
  </w:style>
  <w:style w:type="paragraph" w:styleId="41">
    <w:name w:val="toc 4"/>
    <w:basedOn w:val="a1"/>
    <w:next w:val="a1"/>
    <w:autoRedefine/>
    <w:pPr>
      <w:ind w:left="560"/>
    </w:pPr>
    <w:rPr>
      <w:rFonts w:cs="Calibri"/>
    </w:rPr>
  </w:style>
  <w:style w:type="paragraph" w:customStyle="1" w:styleId="29">
    <w:name w:val="Раздел положения 2"/>
    <w:basedOn w:val="a1"/>
    <w:qFormat/>
    <w:pPr>
      <w:pageBreakBefore/>
      <w:jc w:val="both"/>
      <w:outlineLvl w:val="0"/>
    </w:pPr>
    <w:rPr>
      <w:b/>
    </w:rPr>
  </w:style>
  <w:style w:type="paragraph" w:customStyle="1" w:styleId="afff8">
    <w:name w:val="Знак Знак Знак Знак Знак Знак Знак Знак Знак"/>
    <w:basedOn w:val="a1"/>
    <w:qFormat/>
    <w:pPr>
      <w:spacing w:after="160" w:line="240" w:lineRule="exact"/>
      <w:jc w:val="both"/>
    </w:pPr>
    <w:rPr>
      <w:rFonts w:ascii="Verdana" w:hAnsi="Verdana" w:cs="Verdana"/>
      <w:sz w:val="22"/>
      <w:szCs w:val="22"/>
      <w:lang w:val="en-US" w:eastAsia="en-US"/>
    </w:rPr>
  </w:style>
  <w:style w:type="paragraph" w:styleId="afff9">
    <w:name w:val="No Spacing"/>
    <w:basedOn w:val="a1"/>
    <w:qFormat/>
    <w:pPr>
      <w:spacing w:line="360" w:lineRule="auto"/>
    </w:pPr>
    <w:rPr>
      <w:rFonts w:eastAsia="Calibri"/>
      <w:sz w:val="24"/>
      <w:szCs w:val="24"/>
    </w:rPr>
  </w:style>
  <w:style w:type="paragraph" w:customStyle="1" w:styleId="caption1111">
    <w:name w:val="caption1111"/>
    <w:basedOn w:val="a1"/>
    <w:next w:val="a1"/>
    <w:qFormat/>
    <w:rPr>
      <w:rFonts w:eastAsia="Calibri"/>
      <w:b/>
      <w:bCs/>
      <w:color w:val="4F81BD"/>
      <w:sz w:val="18"/>
      <w:szCs w:val="18"/>
    </w:rPr>
  </w:style>
  <w:style w:type="paragraph" w:styleId="afffa">
    <w:name w:val="Subtitle"/>
    <w:basedOn w:val="a1"/>
    <w:next w:val="a1"/>
    <w:qFormat/>
    <w:pPr>
      <w:ind w:left="1066" w:firstLine="709"/>
    </w:pPr>
    <w:rPr>
      <w:rFonts w:ascii="Cambria" w:hAnsi="Cambria"/>
      <w:i/>
      <w:iCs/>
      <w:color w:val="4F81BD"/>
      <w:spacing w:val="15"/>
      <w:sz w:val="24"/>
      <w:szCs w:val="24"/>
      <w:lang w:val="x-none" w:eastAsia="x-none"/>
    </w:rPr>
  </w:style>
  <w:style w:type="paragraph" w:styleId="afffb">
    <w:name w:val="List Paragraph"/>
    <w:basedOn w:val="a1"/>
    <w:qFormat/>
    <w:pPr>
      <w:ind w:left="720"/>
    </w:pPr>
    <w:rPr>
      <w:rFonts w:eastAsia="Calibri"/>
      <w:sz w:val="24"/>
      <w:szCs w:val="24"/>
    </w:rPr>
  </w:style>
  <w:style w:type="paragraph" w:styleId="2a">
    <w:name w:val="Quote"/>
    <w:basedOn w:val="a1"/>
    <w:next w:val="a1"/>
    <w:qFormat/>
    <w:rPr>
      <w:rFonts w:ascii="Calibri" w:eastAsia="Calibri" w:hAnsi="Calibri" w:cs="Calibri"/>
      <w:i/>
      <w:iCs/>
      <w:color w:val="000000"/>
    </w:rPr>
  </w:style>
  <w:style w:type="paragraph" w:styleId="afffc">
    <w:name w:val="Intense Quote"/>
    <w:basedOn w:val="a1"/>
    <w:next w:val="a1"/>
    <w:qFormat/>
    <w:pPr>
      <w:pBdr>
        <w:bottom w:val="single" w:sz="4" w:space="4" w:color="4F81BD"/>
      </w:pBdr>
      <w:spacing w:before="200" w:after="280"/>
      <w:ind w:left="936" w:right="936"/>
    </w:pPr>
    <w:rPr>
      <w:rFonts w:ascii="Calibri" w:eastAsia="Calibri" w:hAnsi="Calibri" w:cs="Calibri"/>
      <w:b/>
      <w:bCs/>
      <w:i/>
      <w:iCs/>
      <w:color w:val="4F81BD"/>
    </w:rPr>
  </w:style>
  <w:style w:type="paragraph" w:styleId="afffd">
    <w:name w:val="TOC Heading"/>
    <w:basedOn w:val="1"/>
    <w:next w:val="a1"/>
    <w:qFormat/>
    <w:pPr>
      <w:keepLines/>
      <w:spacing w:before="480"/>
      <w:outlineLvl w:val="9"/>
    </w:pPr>
    <w:rPr>
      <w:rFonts w:ascii="Cambria" w:hAnsi="Cambria"/>
      <w:bCs/>
      <w:color w:val="365F91"/>
    </w:rPr>
  </w:style>
  <w:style w:type="paragraph" w:styleId="afffe">
    <w:name w:val="E-mail Signature"/>
    <w:basedOn w:val="a1"/>
    <w:qFormat/>
    <w:rPr>
      <w:rFonts w:eastAsia="Calibri"/>
      <w:sz w:val="24"/>
      <w:szCs w:val="24"/>
    </w:rPr>
  </w:style>
  <w:style w:type="paragraph" w:customStyle="1" w:styleId="affff">
    <w:name w:val="Знак"/>
    <w:basedOn w:val="a1"/>
    <w:qFormat/>
    <w:pPr>
      <w:spacing w:after="160" w:line="240" w:lineRule="exact"/>
    </w:pPr>
    <w:rPr>
      <w:rFonts w:ascii="Verdana" w:hAnsi="Verdana" w:cs="Verdana"/>
      <w:lang w:val="en-US" w:eastAsia="en-US"/>
    </w:rPr>
  </w:style>
  <w:style w:type="paragraph" w:customStyle="1" w:styleId="3">
    <w:name w:val="Нумерованный список ур3"/>
    <w:basedOn w:val="a1"/>
    <w:qFormat/>
    <w:pPr>
      <w:numPr>
        <w:numId w:val="2"/>
      </w:numPr>
      <w:jc w:val="both"/>
    </w:pPr>
    <w:rPr>
      <w:rFonts w:ascii="Garamond" w:hAnsi="Garamond"/>
      <w:sz w:val="24"/>
    </w:rPr>
  </w:style>
  <w:style w:type="paragraph" w:styleId="42">
    <w:name w:val="List Bullet 4"/>
    <w:basedOn w:val="a1"/>
    <w:qFormat/>
    <w:pPr>
      <w:tabs>
        <w:tab w:val="left" w:pos="0"/>
      </w:tabs>
      <w:spacing w:before="120"/>
      <w:ind w:left="-207" w:hanging="360"/>
      <w:jc w:val="both"/>
    </w:pPr>
    <w:rPr>
      <w:rFonts w:ascii="Garamond" w:hAnsi="Garamond"/>
      <w:sz w:val="24"/>
    </w:rPr>
  </w:style>
  <w:style w:type="paragraph" w:customStyle="1" w:styleId="2b">
    <w:name w:val="Нумерованный список ур2"/>
    <w:basedOn w:val="a1"/>
    <w:qFormat/>
    <w:pPr>
      <w:tabs>
        <w:tab w:val="left" w:pos="0"/>
      </w:tabs>
      <w:spacing w:before="120"/>
      <w:ind w:left="-207" w:hanging="360"/>
      <w:jc w:val="both"/>
    </w:pPr>
    <w:rPr>
      <w:rFonts w:ascii="Garamond" w:hAnsi="Garamond"/>
      <w:sz w:val="24"/>
    </w:rPr>
  </w:style>
  <w:style w:type="paragraph" w:styleId="affff0">
    <w:name w:val="Revision"/>
    <w:qFormat/>
    <w:rPr>
      <w:rFonts w:eastAsia="Calibri"/>
      <w:sz w:val="24"/>
      <w:szCs w:val="24"/>
    </w:rPr>
  </w:style>
  <w:style w:type="paragraph" w:customStyle="1" w:styleId="ConsPlusNormal">
    <w:name w:val="ConsPlusNormal"/>
    <w:qFormat/>
    <w:pPr>
      <w:widowControl w:val="0"/>
      <w:ind w:firstLine="720"/>
    </w:pPr>
    <w:rPr>
      <w:rFonts w:ascii="Arial" w:hAnsi="Arial" w:cs="Arial"/>
    </w:rPr>
  </w:style>
  <w:style w:type="paragraph" w:customStyle="1" w:styleId="37">
    <w:name w:val="Знак Знак3 Знак Знак"/>
    <w:basedOn w:val="a1"/>
    <w:qFormat/>
    <w:pPr>
      <w:spacing w:after="160" w:line="240" w:lineRule="exact"/>
      <w:jc w:val="both"/>
    </w:pPr>
    <w:rPr>
      <w:rFonts w:ascii="Verdana" w:hAnsi="Verdana" w:cs="Verdana"/>
      <w:sz w:val="22"/>
      <w:szCs w:val="22"/>
      <w:lang w:val="en-US" w:eastAsia="en-US"/>
    </w:rPr>
  </w:style>
  <w:style w:type="paragraph" w:customStyle="1" w:styleId="affff1">
    <w:name w:val="Пункт"/>
    <w:basedOn w:val="a1"/>
    <w:qFormat/>
    <w:pPr>
      <w:tabs>
        <w:tab w:val="left" w:pos="1134"/>
      </w:tabs>
      <w:spacing w:before="120" w:line="360" w:lineRule="auto"/>
      <w:ind w:left="1134" w:right="800" w:hanging="1134"/>
      <w:jc w:val="both"/>
    </w:pPr>
    <w:rPr>
      <w:rFonts w:ascii="Arial" w:hAnsi="Arial"/>
      <w:b/>
      <w:i/>
    </w:rPr>
  </w:style>
  <w:style w:type="paragraph" w:customStyle="1" w:styleId="18">
    <w:name w:val="Абзац списка1"/>
    <w:basedOn w:val="a1"/>
    <w:qFormat/>
    <w:pPr>
      <w:spacing w:after="200" w:line="276" w:lineRule="auto"/>
      <w:ind w:left="720"/>
      <w:contextualSpacing/>
    </w:pPr>
    <w:rPr>
      <w:rFonts w:ascii="Calibri" w:hAnsi="Calibri"/>
      <w:sz w:val="22"/>
      <w:szCs w:val="22"/>
      <w:lang w:eastAsia="en-US"/>
    </w:rPr>
  </w:style>
  <w:style w:type="paragraph" w:customStyle="1" w:styleId="affff2">
    <w:name w:val="Таблица"/>
    <w:basedOn w:val="a1"/>
    <w:qFormat/>
    <w:pPr>
      <w:keepNext/>
      <w:spacing w:before="60" w:after="60"/>
      <w:jc w:val="center"/>
    </w:pPr>
    <w:rPr>
      <w:rFonts w:eastAsia="Calibri"/>
      <w:b/>
      <w:sz w:val="24"/>
      <w:szCs w:val="24"/>
      <w:lang w:val="x-none" w:eastAsia="x-none"/>
    </w:rPr>
  </w:style>
  <w:style w:type="paragraph" w:customStyle="1" w:styleId="affff3">
    <w:name w:val="Таблица шапка"/>
    <w:basedOn w:val="a1"/>
    <w:qFormat/>
    <w:pPr>
      <w:keepNext/>
      <w:spacing w:before="40" w:after="40"/>
      <w:ind w:left="57" w:right="57"/>
    </w:pPr>
    <w:rPr>
      <w:sz w:val="22"/>
      <w:szCs w:val="26"/>
    </w:rPr>
  </w:style>
  <w:style w:type="paragraph" w:customStyle="1" w:styleId="affff4">
    <w:name w:val="Подподпункт"/>
    <w:basedOn w:val="afff2"/>
    <w:qFormat/>
    <w:pPr>
      <w:tabs>
        <w:tab w:val="clear" w:pos="1134"/>
        <w:tab w:val="left" w:pos="5104"/>
      </w:tabs>
      <w:snapToGrid/>
      <w:spacing w:before="120" w:line="240" w:lineRule="auto"/>
      <w:ind w:left="5104" w:hanging="567"/>
    </w:pPr>
    <w:rPr>
      <w:sz w:val="26"/>
      <w:szCs w:val="26"/>
      <w:lang w:val="ru-RU" w:eastAsia="ru-RU"/>
    </w:rPr>
  </w:style>
  <w:style w:type="paragraph" w:customStyle="1" w:styleId="a">
    <w:name w:val="УРОВЕНЬ_(а)"/>
    <w:basedOn w:val="afffb"/>
    <w:qFormat/>
    <w:pPr>
      <w:numPr>
        <w:numId w:val="4"/>
      </w:numPr>
      <w:spacing w:before="120" w:line="360" w:lineRule="exact"/>
      <w:jc w:val="both"/>
      <w:outlineLvl w:val="3"/>
    </w:pPr>
    <w:rPr>
      <w:sz w:val="26"/>
      <w:szCs w:val="28"/>
      <w:lang w:eastAsia="en-US"/>
    </w:rPr>
  </w:style>
  <w:style w:type="paragraph" w:customStyle="1" w:styleId="-">
    <w:name w:val="УРОВЕНЬ_-"/>
    <w:basedOn w:val="afffb"/>
    <w:qFormat/>
    <w:pPr>
      <w:tabs>
        <w:tab w:val="left" w:pos="0"/>
      </w:tabs>
      <w:spacing w:before="120" w:line="360" w:lineRule="exact"/>
      <w:ind w:left="1134" w:hanging="1134"/>
      <w:jc w:val="both"/>
      <w:outlineLvl w:val="4"/>
    </w:pPr>
    <w:rPr>
      <w:sz w:val="26"/>
      <w:szCs w:val="28"/>
      <w:lang w:eastAsia="en-US"/>
    </w:rPr>
  </w:style>
  <w:style w:type="paragraph" w:customStyle="1" w:styleId="2c">
    <w:name w:val="УРОВЕНЬ_Абзац_тип2"/>
    <w:basedOn w:val="afffb"/>
    <w:qFormat/>
    <w:pPr>
      <w:tabs>
        <w:tab w:val="left" w:pos="0"/>
      </w:tabs>
      <w:spacing w:before="120" w:line="360" w:lineRule="exact"/>
      <w:ind w:left="1134" w:hanging="1134"/>
      <w:jc w:val="both"/>
    </w:pPr>
    <w:rPr>
      <w:sz w:val="26"/>
      <w:szCs w:val="28"/>
      <w:lang w:eastAsia="en-US"/>
    </w:rPr>
  </w:style>
  <w:style w:type="paragraph" w:customStyle="1" w:styleId="38">
    <w:name w:val="УРОВЕНЬ_Абзац_тип3"/>
    <w:basedOn w:val="afffb"/>
    <w:qFormat/>
    <w:pPr>
      <w:tabs>
        <w:tab w:val="left" w:pos="0"/>
      </w:tabs>
      <w:spacing w:before="120" w:line="360" w:lineRule="exact"/>
      <w:ind w:left="1134" w:hanging="1134"/>
      <w:jc w:val="both"/>
    </w:pPr>
    <w:rPr>
      <w:sz w:val="26"/>
      <w:szCs w:val="28"/>
      <w:lang w:eastAsia="en-US"/>
    </w:rPr>
  </w:style>
  <w:style w:type="paragraph" w:customStyle="1" w:styleId="affff5">
    <w:name w:val="УРОВЕНЬ_Подпись"/>
    <w:basedOn w:val="afffb"/>
    <w:qFormat/>
    <w:pPr>
      <w:keepNext/>
      <w:tabs>
        <w:tab w:val="left" w:pos="0"/>
      </w:tabs>
      <w:spacing w:before="120" w:after="120" w:line="360" w:lineRule="exact"/>
      <w:ind w:left="1134" w:hanging="1134"/>
      <w:jc w:val="right"/>
      <w:outlineLvl w:val="3"/>
    </w:pPr>
    <w:rPr>
      <w:sz w:val="26"/>
      <w:szCs w:val="28"/>
      <w:lang w:eastAsia="en-US"/>
    </w:rPr>
  </w:style>
  <w:style w:type="paragraph" w:customStyle="1" w:styleId="19">
    <w:name w:val="Стиль Заголовок 1 + по ширине"/>
    <w:basedOn w:val="1"/>
    <w:qFormat/>
    <w:pPr>
      <w:keepLines/>
      <w:numPr>
        <w:numId w:val="0"/>
      </w:numPr>
      <w:tabs>
        <w:tab w:val="left" w:pos="0"/>
        <w:tab w:val="left" w:pos="567"/>
      </w:tabs>
      <w:spacing w:before="480" w:after="240"/>
      <w:ind w:left="567" w:hanging="567"/>
      <w:jc w:val="both"/>
    </w:pPr>
    <w:rPr>
      <w:rFonts w:ascii="Arial" w:eastAsia="Times New Roman" w:hAnsi="Arial"/>
      <w:bCs/>
      <w:kern w:val="2"/>
      <w:sz w:val="40"/>
      <w:szCs w:val="20"/>
      <w:lang w:val="ru-RU" w:eastAsia="ru-RU"/>
    </w:rPr>
  </w:style>
  <w:style w:type="paragraph" w:styleId="affff6">
    <w:name w:val="endnote text"/>
    <w:basedOn w:val="a1"/>
  </w:style>
  <w:style w:type="paragraph" w:customStyle="1" w:styleId="2">
    <w:name w:val="Заголовок 2 КВВ"/>
    <w:basedOn w:val="a1"/>
    <w:qFormat/>
    <w:pPr>
      <w:keepNext/>
      <w:numPr>
        <w:numId w:val="5"/>
      </w:numPr>
      <w:spacing w:before="120" w:after="120"/>
      <w:jc w:val="both"/>
      <w:outlineLvl w:val="0"/>
    </w:pPr>
    <w:rPr>
      <w:b/>
      <w:kern w:val="2"/>
      <w:sz w:val="24"/>
      <w:lang w:eastAsia="x-none"/>
    </w:rPr>
  </w:style>
  <w:style w:type="paragraph" w:customStyle="1" w:styleId="affff7">
    <w:name w:val="Таблица текст"/>
    <w:basedOn w:val="a1"/>
    <w:qFormat/>
    <w:pPr>
      <w:spacing w:before="40" w:after="40"/>
      <w:ind w:left="57" w:right="57"/>
    </w:pPr>
    <w:rPr>
      <w:sz w:val="24"/>
      <w:szCs w:val="26"/>
    </w:rPr>
  </w:style>
  <w:style w:type="paragraph" w:styleId="affff8">
    <w:name w:val="Normal (Web)"/>
    <w:basedOn w:val="a1"/>
    <w:qFormat/>
    <w:pPr>
      <w:spacing w:before="280" w:after="280"/>
    </w:pPr>
    <w:rPr>
      <w:sz w:val="24"/>
      <w:szCs w:val="24"/>
    </w:rPr>
  </w:style>
  <w:style w:type="paragraph" w:customStyle="1" w:styleId="1a">
    <w:name w:val="УРОВЕНЬ_1."/>
    <w:basedOn w:val="afffb"/>
    <w:qFormat/>
    <w:pPr>
      <w:keepNext/>
      <w:keepLines/>
      <w:spacing w:before="240" w:after="120" w:line="276" w:lineRule="auto"/>
      <w:ind w:left="0"/>
      <w:jc w:val="both"/>
      <w:outlineLvl w:val="0"/>
    </w:pPr>
    <w:rPr>
      <w:caps/>
      <w:sz w:val="28"/>
      <w:szCs w:val="28"/>
      <w:lang w:eastAsia="en-US"/>
    </w:rPr>
  </w:style>
  <w:style w:type="paragraph" w:styleId="61">
    <w:name w:val="toc 6"/>
    <w:basedOn w:val="a1"/>
    <w:next w:val="a1"/>
    <w:autoRedefine/>
    <w:pPr>
      <w:ind w:left="1120"/>
    </w:pPr>
    <w:rPr>
      <w:rFonts w:ascii="Calibri" w:hAnsi="Calibri" w:cs="Calibri"/>
    </w:rPr>
  </w:style>
  <w:style w:type="paragraph" w:styleId="71">
    <w:name w:val="toc 7"/>
    <w:basedOn w:val="a1"/>
    <w:next w:val="a1"/>
    <w:autoRedefine/>
    <w:pPr>
      <w:ind w:left="1400"/>
    </w:pPr>
    <w:rPr>
      <w:rFonts w:ascii="Calibri" w:hAnsi="Calibri" w:cs="Calibri"/>
    </w:rPr>
  </w:style>
  <w:style w:type="paragraph" w:styleId="81">
    <w:name w:val="toc 8"/>
    <w:basedOn w:val="a1"/>
    <w:next w:val="a1"/>
    <w:autoRedefine/>
    <w:pPr>
      <w:ind w:left="1680"/>
    </w:pPr>
    <w:rPr>
      <w:rFonts w:ascii="Calibri" w:hAnsi="Calibri" w:cs="Calibri"/>
    </w:rPr>
  </w:style>
  <w:style w:type="paragraph" w:customStyle="1" w:styleId="affff9">
    <w:name w:val="Содержимое врезки"/>
    <w:basedOn w:val="a1"/>
    <w:qFormat/>
  </w:style>
  <w:style w:type="paragraph" w:customStyle="1" w:styleId="a2">
    <w:name w:val="Абзац"/>
    <w:basedOn w:val="a1"/>
    <w:qFormat/>
    <w:pPr>
      <w:tabs>
        <w:tab w:val="left" w:pos="426"/>
      </w:tabs>
      <w:spacing w:before="120" w:after="120"/>
      <w:jc w:val="both"/>
    </w:pPr>
  </w:style>
  <w:style w:type="paragraph" w:customStyle="1" w:styleId="affffa">
    <w:name w:val="Абзац основной"/>
    <w:basedOn w:val="aff5"/>
    <w:qFormat/>
    <w:pPr>
      <w:spacing w:after="0"/>
      <w:ind w:firstLine="680"/>
    </w:pPr>
  </w:style>
  <w:style w:type="paragraph" w:customStyle="1" w:styleId="120">
    <w:name w:val="Стиль12"/>
    <w:basedOn w:val="a1"/>
    <w:qFormat/>
    <w:pPr>
      <w:tabs>
        <w:tab w:val="left" w:pos="1134"/>
      </w:tabs>
      <w:contextualSpacing/>
      <w:jc w:val="both"/>
    </w:pPr>
  </w:style>
  <w:style w:type="paragraph" w:customStyle="1" w:styleId="Standard">
    <w:name w:val="Standard"/>
    <w:qFormat/>
    <w:pPr>
      <w:widowControl w:val="0"/>
      <w:spacing w:line="276" w:lineRule="auto"/>
      <w:textAlignment w:val="baseline"/>
    </w:pPr>
    <w:rPr>
      <w:rFonts w:ascii="Liberation Serif" w:eastAsia="NSimSun" w:hAnsi="Liberation Serif" w:cs="Lucida Sans"/>
      <w:color w:val="00000A"/>
      <w:sz w:val="24"/>
      <w:szCs w:val="24"/>
      <w:lang w:eastAsia="zh-CN" w:bidi="hi-IN"/>
    </w:rPr>
  </w:style>
  <w:style w:type="paragraph" w:customStyle="1" w:styleId="affffb">
    <w:name w:val="Содержимое таблицы"/>
    <w:basedOn w:val="a1"/>
    <w:qFormat/>
    <w:pPr>
      <w:suppressLineNumbers/>
    </w:pPr>
  </w:style>
  <w:style w:type="paragraph" w:customStyle="1" w:styleId="affffc">
    <w:name w:val="Заголовок таблицы"/>
    <w:basedOn w:val="affffb"/>
    <w:qFormat/>
    <w:pPr>
      <w:jc w:val="center"/>
    </w:pPr>
    <w:rPr>
      <w:b/>
      <w:bCs/>
    </w:rPr>
  </w:style>
  <w:style w:type="paragraph" w:customStyle="1" w:styleId="western">
    <w:name w:val="western"/>
    <w:basedOn w:val="a1"/>
    <w:qFormat/>
    <w:pPr>
      <w:suppressAutoHyphens w:val="0"/>
      <w:spacing w:before="280" w:after="119"/>
    </w:pPr>
    <w:rPr>
      <w:color w:val="000000"/>
    </w:rPr>
  </w:style>
  <w:style w:type="numbering" w:customStyle="1" w:styleId="affffd">
    <w:name w:val="Маркер •"/>
    <w:qFormat/>
  </w:style>
  <w:style w:type="numbering" w:customStyle="1" w:styleId="1b">
    <w:name w:val="Стиль1"/>
    <w:qFormat/>
  </w:style>
  <w:style w:type="numbering" w:customStyle="1" w:styleId="2d">
    <w:name w:val="Стиль2"/>
    <w:qFormat/>
  </w:style>
  <w:style w:type="numbering" w:customStyle="1" w:styleId="40299086881">
    <w:name w:val="40299086881"/>
    <w:qFormat/>
  </w:style>
  <w:style w:type="numbering" w:customStyle="1" w:styleId="17388555681">
    <w:name w:val="17388555681"/>
    <w:qFormat/>
  </w:style>
  <w:style w:type="numbering" w:customStyle="1" w:styleId="26005615561">
    <w:name w:val="26005615561"/>
    <w:qFormat/>
  </w:style>
  <w:style w:type="numbering" w:customStyle="1" w:styleId="35463551881">
    <w:name w:val="35463551881"/>
    <w:qFormat/>
  </w:style>
  <w:style w:type="numbering" w:customStyle="1" w:styleId="WWOutlineListStyle">
    <w:name w:val="WW_OutlineListStyle"/>
    <w:qFormat/>
  </w:style>
  <w:style w:type="numbering" w:customStyle="1" w:styleId="9267319291">
    <w:name w:val="9267319291"/>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10470763321">
    <w:name w:val="10470763321"/>
    <w:qFormat/>
  </w:style>
  <w:style w:type="numbering" w:customStyle="1" w:styleId="25119320481">
    <w:name w:val="25119320481"/>
    <w:qFormat/>
  </w:style>
  <w:style w:type="numbering" w:customStyle="1" w:styleId="34911478531">
    <w:name w:val="34911478531"/>
    <w:qFormat/>
  </w:style>
  <w:style w:type="numbering" w:customStyle="1" w:styleId="280110731">
    <w:name w:val="28011073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sp.gov.ru/pp719v2/pub/prod/" TargetMode="Externa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yperlink" Target="https://gisp.gov.ru/pp719v2/pub/prod/rep/" TargetMode="External"/><Relationship Id="rId19"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2179</TotalTime>
  <Pages>36</Pages>
  <Words>11641</Words>
  <Characters>66357</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Российское открытое акционерное общество энергетики и электрификации</vt:lpstr>
    </vt:vector>
  </TitlesOfParts>
  <Company>Microsoft</Company>
  <LinksUpToDate>false</LinksUpToDate>
  <CharactersWithSpaces>77843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Быстров Олег Геннадьевич</dc:creator>
  <dc:description/>
  <cp:lastModifiedBy>Коршунова Наталья Павловна</cp:lastModifiedBy>
  <cp:revision>208</cp:revision>
  <cp:lastPrinted>2025-04-21T15:53:00Z</cp:lastPrinted>
  <dcterms:created xsi:type="dcterms:W3CDTF">2021-04-04T12:37:00Z</dcterms:created>
  <dcterms:modified xsi:type="dcterms:W3CDTF">2026-06-16T06:02:00Z</dcterms:modified>
  <dc:language>ru-RU</dc:language>
</cp:coreProperties>
</file>